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4"/>
        <w:rPr>
          <w:rFonts w:ascii="Times New Roman"/>
          <w:sz w:val="26"/>
        </w:rPr>
      </w:pPr>
    </w:p>
    <w:p>
      <w:pPr>
        <w:spacing w:before="0" w:line="1059" w:lineRule="exact"/>
        <w:ind w:left="720" w:right="0" w:firstLine="0"/>
        <w:jc w:val="left"/>
        <w:rPr>
          <w:rFonts w:hint="eastAsia" w:ascii="黑体" w:eastAsia="黑体"/>
          <w:sz w:val="84"/>
        </w:rPr>
      </w:pPr>
      <w:r>
        <w:rPr>
          <w:rFonts w:hint="eastAsia" w:ascii="黑体" w:eastAsia="黑体"/>
          <w:sz w:val="84"/>
        </w:rPr>
        <w:t>范县王楼镇人民政府</w:t>
      </w:r>
    </w:p>
    <w:p>
      <w:pPr>
        <w:pStyle w:val="4"/>
        <w:rPr>
          <w:rFonts w:ascii="黑体"/>
          <w:sz w:val="84"/>
        </w:rPr>
      </w:pPr>
    </w:p>
    <w:p>
      <w:pPr>
        <w:pStyle w:val="4"/>
        <w:rPr>
          <w:rFonts w:ascii="黑体"/>
          <w:sz w:val="84"/>
        </w:rPr>
      </w:pPr>
    </w:p>
    <w:p>
      <w:pPr>
        <w:spacing w:before="621"/>
        <w:ind w:left="0" w:right="1020" w:firstLine="0"/>
        <w:jc w:val="center"/>
        <w:rPr>
          <w:rFonts w:hint="eastAsia" w:ascii="黑体" w:eastAsia="黑体"/>
          <w:sz w:val="52"/>
        </w:rPr>
      </w:pPr>
      <w:r>
        <w:rPr>
          <w:rFonts w:hint="eastAsia" w:ascii="Times New Roman"/>
          <w:sz w:val="52"/>
          <w:lang w:eastAsia="zh-CN"/>
        </w:rPr>
        <w:t>2020</w:t>
      </w:r>
      <w:r>
        <w:rPr>
          <w:rFonts w:ascii="Times New Roman" w:eastAsia="Times New Roman"/>
          <w:sz w:val="52"/>
        </w:rPr>
        <w:t xml:space="preserve"> </w:t>
      </w:r>
      <w:r>
        <w:rPr>
          <w:rFonts w:hint="eastAsia" w:ascii="黑体" w:eastAsia="黑体"/>
          <w:sz w:val="52"/>
        </w:rPr>
        <w:t>年度部门决算公开表</w:t>
      </w:r>
    </w:p>
    <w:p>
      <w:pPr>
        <w:pStyle w:val="4"/>
        <w:rPr>
          <w:rFonts w:ascii="黑体"/>
          <w:sz w:val="58"/>
        </w:rPr>
      </w:pPr>
    </w:p>
    <w:p>
      <w:pPr>
        <w:pStyle w:val="4"/>
        <w:rPr>
          <w:rFonts w:ascii="黑体"/>
          <w:sz w:val="58"/>
        </w:rPr>
      </w:pPr>
    </w:p>
    <w:p>
      <w:pPr>
        <w:pStyle w:val="4"/>
        <w:rPr>
          <w:rFonts w:ascii="黑体"/>
          <w:sz w:val="58"/>
        </w:rPr>
      </w:pPr>
    </w:p>
    <w:p>
      <w:pPr>
        <w:pStyle w:val="4"/>
        <w:rPr>
          <w:rFonts w:ascii="黑体"/>
          <w:sz w:val="58"/>
        </w:rPr>
      </w:pPr>
    </w:p>
    <w:p>
      <w:pPr>
        <w:pStyle w:val="4"/>
        <w:rPr>
          <w:rFonts w:ascii="黑体"/>
          <w:sz w:val="58"/>
        </w:rPr>
      </w:pPr>
    </w:p>
    <w:p>
      <w:pPr>
        <w:pStyle w:val="4"/>
        <w:rPr>
          <w:rFonts w:ascii="黑体"/>
          <w:sz w:val="58"/>
        </w:rPr>
      </w:pPr>
    </w:p>
    <w:p>
      <w:pPr>
        <w:pStyle w:val="4"/>
        <w:spacing w:before="10"/>
        <w:rPr>
          <w:rFonts w:ascii="黑体"/>
          <w:sz w:val="67"/>
        </w:rPr>
      </w:pPr>
    </w:p>
    <w:p>
      <w:pPr>
        <w:pStyle w:val="4"/>
        <w:spacing w:before="1"/>
        <w:ind w:left="4265"/>
        <w:rPr>
          <w:rFonts w:hint="eastAsia" w:ascii="黑体" w:eastAsia="黑体"/>
        </w:rPr>
      </w:pPr>
      <w:r>
        <w:rPr>
          <w:rFonts w:hint="eastAsia" w:ascii="黑体" w:eastAsia="黑体"/>
        </w:rPr>
        <w:t>二〇二〇年十月二十六日</w:t>
      </w:r>
    </w:p>
    <w:p>
      <w:pPr>
        <w:spacing w:after="0"/>
        <w:rPr>
          <w:rFonts w:hint="eastAsia" w:ascii="黑体" w:eastAsia="黑体"/>
        </w:rPr>
        <w:sectPr>
          <w:type w:val="continuous"/>
          <w:pgSz w:w="11910" w:h="16840"/>
          <w:pgMar w:top="1580" w:right="1260" w:bottom="280" w:left="1480" w:header="720" w:footer="720" w:gutter="0"/>
          <w:cols w:space="720" w:num="1"/>
        </w:sectPr>
      </w:pPr>
    </w:p>
    <w:p>
      <w:pPr>
        <w:tabs>
          <w:tab w:val="left" w:pos="1079"/>
        </w:tabs>
        <w:spacing w:before="26"/>
        <w:ind w:left="0" w:right="161" w:firstLine="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4"/>
        <w:tabs>
          <w:tab w:val="left" w:pos="1919"/>
        </w:tabs>
        <w:spacing w:before="200"/>
        <w:ind w:right="5432"/>
        <w:jc w:val="center"/>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王楼镇概况</w:t>
      </w:r>
    </w:p>
    <w:p>
      <w:pPr>
        <w:pStyle w:val="4"/>
        <w:spacing w:before="224" w:line="372" w:lineRule="auto"/>
        <w:ind w:left="744" w:right="6498"/>
        <w:rPr>
          <w:rFonts w:hint="eastAsia" w:ascii="宋体" w:eastAsia="宋体"/>
        </w:rPr>
      </w:pPr>
      <w:r>
        <w:rPr>
          <w:rFonts w:hint="eastAsia" w:ascii="宋体" w:eastAsia="宋体"/>
        </w:rPr>
        <w:t>一、部门职责二、机构设置</w:t>
      </w:r>
    </w:p>
    <w:p>
      <w:pPr>
        <w:pStyle w:val="4"/>
        <w:tabs>
          <w:tab w:val="left" w:pos="2026"/>
        </w:tabs>
        <w:spacing w:line="409" w:lineRule="exact"/>
        <w:ind w:left="106"/>
        <w:rPr>
          <w:rFonts w:hint="eastAsia" w:ascii="黑体" w:eastAsia="黑体"/>
        </w:rPr>
      </w:pPr>
      <w:r>
        <w:rPr>
          <w:rFonts w:hint="eastAsia" w:ascii="黑体" w:eastAsia="黑体"/>
        </w:rPr>
        <w:t>第二部分</w:t>
      </w:r>
      <w:r>
        <w:rPr>
          <w:rFonts w:hint="eastAsia" w:ascii="黑体" w:eastAsia="黑体"/>
        </w:rPr>
        <w:tab/>
      </w:r>
      <w:r>
        <w:rPr>
          <w:rFonts w:hint="eastAsia" w:ascii="Times New Roman" w:eastAsia="宋体"/>
          <w:lang w:eastAsia="zh-CN"/>
        </w:rPr>
        <w:t>2020</w:t>
      </w:r>
      <w:r>
        <w:rPr>
          <w:rFonts w:ascii="Times New Roman" w:eastAsia="Times New Roman"/>
          <w:spacing w:val="-1"/>
        </w:rPr>
        <w:t xml:space="preserve"> </w:t>
      </w:r>
      <w:r>
        <w:rPr>
          <w:rFonts w:hint="eastAsia" w:ascii="黑体" w:eastAsia="黑体"/>
        </w:rPr>
        <w:t>年度部门决算表</w:t>
      </w:r>
    </w:p>
    <w:p>
      <w:pPr>
        <w:pStyle w:val="4"/>
        <w:spacing w:before="223" w:line="372" w:lineRule="auto"/>
        <w:ind w:left="744" w:right="5219"/>
        <w:rPr>
          <w:rFonts w:hint="eastAsia" w:ascii="宋体" w:eastAsia="宋体"/>
        </w:rPr>
      </w:pPr>
      <w:r>
        <w:rPr>
          <w:rFonts w:hint="eastAsia" w:ascii="宋体" w:eastAsia="宋体"/>
          <w:spacing w:val="-2"/>
        </w:rPr>
        <w:t>一、收入支出决算总表</w:t>
      </w:r>
      <w:r>
        <w:rPr>
          <w:rFonts w:hint="eastAsia" w:ascii="宋体" w:eastAsia="宋体"/>
        </w:rPr>
        <w:t>二、收入决算表</w:t>
      </w:r>
    </w:p>
    <w:p>
      <w:pPr>
        <w:pStyle w:val="4"/>
        <w:spacing w:line="406" w:lineRule="exact"/>
        <w:ind w:left="744"/>
        <w:rPr>
          <w:rFonts w:hint="eastAsia" w:ascii="宋体" w:eastAsia="宋体"/>
        </w:rPr>
      </w:pPr>
      <w:r>
        <w:rPr>
          <w:rFonts w:hint="eastAsia" w:ascii="宋体" w:eastAsia="宋体"/>
          <w:w w:val="95"/>
        </w:rPr>
        <w:t>三、支出决算表</w:t>
      </w:r>
    </w:p>
    <w:p>
      <w:pPr>
        <w:pStyle w:val="4"/>
        <w:spacing w:before="224"/>
        <w:ind w:left="744"/>
        <w:rPr>
          <w:rFonts w:hint="eastAsia" w:ascii="宋体" w:eastAsia="宋体"/>
        </w:rPr>
      </w:pPr>
      <w:r>
        <w:rPr>
          <w:rFonts w:hint="eastAsia" w:ascii="宋体" w:eastAsia="宋体"/>
        </w:rPr>
        <w:t>四、财政拨款收入支出决算总表</w:t>
      </w:r>
    </w:p>
    <w:p>
      <w:pPr>
        <w:pStyle w:val="4"/>
        <w:spacing w:before="223"/>
        <w:ind w:left="744"/>
        <w:rPr>
          <w:rFonts w:hint="eastAsia" w:ascii="宋体" w:eastAsia="宋体"/>
        </w:rPr>
      </w:pPr>
      <w:r>
        <w:rPr>
          <w:rFonts w:hint="eastAsia" w:ascii="宋体" w:eastAsia="宋体"/>
        </w:rPr>
        <w:t>五、一般公共预算财政拨款支出决算表</w:t>
      </w:r>
    </w:p>
    <w:p>
      <w:pPr>
        <w:pStyle w:val="4"/>
        <w:spacing w:before="226"/>
        <w:ind w:left="744"/>
        <w:rPr>
          <w:rFonts w:hint="eastAsia" w:ascii="宋体" w:eastAsia="宋体"/>
        </w:rPr>
      </w:pPr>
      <w:r>
        <w:rPr>
          <w:rFonts w:hint="eastAsia" w:ascii="宋体" w:eastAsia="宋体"/>
        </w:rPr>
        <w:t>六、一般公共预算财政拨款基本支出决算表</w:t>
      </w:r>
    </w:p>
    <w:p>
      <w:pPr>
        <w:pStyle w:val="4"/>
        <w:spacing w:before="224" w:line="372" w:lineRule="auto"/>
        <w:ind w:left="744" w:right="1415"/>
        <w:rPr>
          <w:rFonts w:hint="eastAsia" w:ascii="宋体" w:hAnsi="宋体" w:eastAsia="宋体"/>
        </w:rPr>
      </w:pPr>
      <w:r>
        <w:rPr>
          <w:rFonts w:hint="eastAsia" w:ascii="宋体" w:hAnsi="宋体" w:eastAsia="宋体"/>
        </w:rPr>
        <w:t>七、一般公共预算财政拨款</w:t>
      </w:r>
      <w:r>
        <w:rPr>
          <w:rFonts w:ascii="Times New Roman" w:hAnsi="Times New Roman" w:eastAsia="Times New Roman"/>
        </w:rPr>
        <w:t>“</w:t>
      </w:r>
      <w:r>
        <w:rPr>
          <w:rFonts w:hint="eastAsia" w:ascii="宋体" w:hAnsi="宋体" w:eastAsia="宋体"/>
        </w:rPr>
        <w:t>三公</w:t>
      </w:r>
      <w:r>
        <w:rPr>
          <w:rFonts w:ascii="Times New Roman" w:hAnsi="Times New Roman" w:eastAsia="Times New Roman"/>
        </w:rPr>
        <w:t>”</w:t>
      </w:r>
      <w:r>
        <w:rPr>
          <w:rFonts w:hint="eastAsia" w:ascii="宋体" w:hAnsi="宋体" w:eastAsia="宋体"/>
        </w:rPr>
        <w:t>经费支出决算表八、政府性基金预算财政拨款收入支出决算表</w:t>
      </w:r>
    </w:p>
    <w:p>
      <w:pPr>
        <w:pStyle w:val="4"/>
        <w:tabs>
          <w:tab w:val="left" w:pos="2026"/>
        </w:tabs>
        <w:spacing w:line="406" w:lineRule="exact"/>
        <w:ind w:left="106"/>
        <w:rPr>
          <w:rFonts w:hint="eastAsia" w:ascii="黑体" w:eastAsia="黑体"/>
        </w:rPr>
      </w:pPr>
      <w:r>
        <w:rPr>
          <w:rFonts w:hint="eastAsia" w:ascii="黑体" w:eastAsia="黑体"/>
        </w:rPr>
        <w:t>第三部分</w:t>
      </w:r>
      <w:r>
        <w:rPr>
          <w:rFonts w:hint="eastAsia" w:ascii="黑体" w:eastAsia="黑体"/>
        </w:rPr>
        <w:tab/>
      </w:r>
      <w:r>
        <w:rPr>
          <w:rFonts w:hint="eastAsia" w:ascii="Times New Roman" w:eastAsia="宋体"/>
          <w:lang w:eastAsia="zh-CN"/>
        </w:rPr>
        <w:t>2020</w:t>
      </w:r>
      <w:r>
        <w:rPr>
          <w:rFonts w:ascii="Times New Roman" w:eastAsia="Times New Roman"/>
          <w:spacing w:val="-1"/>
        </w:rPr>
        <w:t xml:space="preserve"> </w:t>
      </w:r>
      <w:r>
        <w:rPr>
          <w:rFonts w:hint="eastAsia" w:ascii="黑体" w:eastAsia="黑体"/>
        </w:rPr>
        <w:t>年度部门决算情况说明</w:t>
      </w:r>
    </w:p>
    <w:p>
      <w:pPr>
        <w:pStyle w:val="4"/>
        <w:spacing w:before="224" w:line="372" w:lineRule="auto"/>
        <w:ind w:left="744" w:right="3940"/>
        <w:rPr>
          <w:rFonts w:hint="eastAsia" w:ascii="宋体" w:eastAsia="宋体"/>
        </w:rPr>
      </w:pPr>
      <w:r>
        <w:rPr>
          <w:rFonts w:hint="eastAsia" w:ascii="宋体" w:eastAsia="宋体"/>
          <w:spacing w:val="-1"/>
        </w:rPr>
        <w:t>一、收入支出决算总体情况说明</w:t>
      </w:r>
      <w:r>
        <w:rPr>
          <w:rFonts w:hint="eastAsia" w:ascii="宋体" w:eastAsia="宋体"/>
        </w:rPr>
        <w:t>二、收入决算情况说明</w:t>
      </w:r>
    </w:p>
    <w:p>
      <w:pPr>
        <w:pStyle w:val="4"/>
        <w:spacing w:line="409" w:lineRule="exact"/>
        <w:ind w:left="744"/>
        <w:rPr>
          <w:rFonts w:hint="eastAsia" w:ascii="宋体" w:eastAsia="宋体"/>
        </w:rPr>
      </w:pPr>
      <w:r>
        <w:rPr>
          <w:rFonts w:hint="eastAsia" w:ascii="宋体" w:eastAsia="宋体"/>
          <w:w w:val="95"/>
        </w:rPr>
        <w:t>三、支出决算情况说明</w:t>
      </w:r>
    </w:p>
    <w:p>
      <w:pPr>
        <w:pStyle w:val="4"/>
        <w:spacing w:before="223"/>
        <w:ind w:left="744"/>
        <w:rPr>
          <w:rFonts w:hint="eastAsia" w:ascii="宋体" w:eastAsia="宋体"/>
        </w:rPr>
      </w:pPr>
      <w:r>
        <w:rPr>
          <w:rFonts w:hint="eastAsia" w:ascii="宋体" w:eastAsia="宋体"/>
        </w:rPr>
        <w:t>四、财政拨款收入支出决算总体情况说明</w:t>
      </w:r>
    </w:p>
    <w:p>
      <w:pPr>
        <w:pStyle w:val="4"/>
        <w:spacing w:before="224"/>
        <w:ind w:left="744"/>
        <w:rPr>
          <w:rFonts w:hint="eastAsia" w:ascii="宋体" w:eastAsia="宋体"/>
        </w:rPr>
      </w:pPr>
      <w:r>
        <w:rPr>
          <w:rFonts w:hint="eastAsia" w:ascii="宋体" w:eastAsia="宋体"/>
        </w:rPr>
        <w:t>五、一般公共预算财政拨款支出决算情况说明</w:t>
      </w:r>
    </w:p>
    <w:p>
      <w:pPr>
        <w:pStyle w:val="4"/>
        <w:spacing w:before="223"/>
        <w:ind w:left="744"/>
        <w:rPr>
          <w:rFonts w:hint="eastAsia" w:ascii="宋体" w:eastAsia="宋体"/>
        </w:rPr>
      </w:pPr>
      <w:r>
        <w:rPr>
          <w:rFonts w:hint="eastAsia" w:ascii="宋体" w:eastAsia="宋体"/>
        </w:rPr>
        <w:t>六、一般公共预算财政拨款基本支出决算情况说明</w:t>
      </w:r>
    </w:p>
    <w:p>
      <w:pPr>
        <w:pStyle w:val="4"/>
        <w:spacing w:before="224" w:line="372" w:lineRule="auto"/>
        <w:ind w:left="744" w:right="455"/>
        <w:rPr>
          <w:rFonts w:hint="eastAsia" w:ascii="宋体" w:hAnsi="宋体" w:eastAsia="宋体"/>
        </w:rPr>
      </w:pPr>
      <w:r>
        <w:rPr>
          <w:rFonts w:hint="eastAsia" w:ascii="宋体" w:hAnsi="宋体" w:eastAsia="宋体"/>
        </w:rPr>
        <w:t>七、一般公共预算财政拨款</w:t>
      </w:r>
      <w:r>
        <w:rPr>
          <w:rFonts w:ascii="Times New Roman" w:hAnsi="Times New Roman" w:eastAsia="Times New Roman"/>
        </w:rPr>
        <w:t>“</w:t>
      </w:r>
      <w:r>
        <w:rPr>
          <w:rFonts w:hint="eastAsia" w:ascii="宋体" w:hAnsi="宋体" w:eastAsia="宋体"/>
        </w:rPr>
        <w:t>三公</w:t>
      </w:r>
      <w:r>
        <w:rPr>
          <w:rFonts w:ascii="Times New Roman" w:hAnsi="Times New Roman" w:eastAsia="Times New Roman"/>
        </w:rPr>
        <w:t>”</w:t>
      </w:r>
      <w:r>
        <w:rPr>
          <w:rFonts w:hint="eastAsia" w:ascii="宋体" w:hAnsi="宋体" w:eastAsia="宋体"/>
        </w:rPr>
        <w:t>经费支出决算情况说明八、预算绩效情况说明</w:t>
      </w:r>
    </w:p>
    <w:p>
      <w:pPr>
        <w:spacing w:after="0" w:line="372" w:lineRule="auto"/>
        <w:rPr>
          <w:rFonts w:hint="eastAsia" w:ascii="宋体" w:hAnsi="宋体" w:eastAsia="宋体"/>
        </w:rPr>
        <w:sectPr>
          <w:footerReference r:id="rId5" w:type="default"/>
          <w:pgSz w:w="11910" w:h="16840"/>
          <w:pgMar w:top="1480" w:right="1260" w:bottom="1180" w:left="1480" w:header="0" w:footer="994" w:gutter="0"/>
          <w:pgNumType w:start="1"/>
          <w:cols w:space="720" w:num="1"/>
        </w:sectPr>
      </w:pPr>
    </w:p>
    <w:p>
      <w:pPr>
        <w:pStyle w:val="4"/>
        <w:spacing w:before="34" w:line="372" w:lineRule="auto"/>
        <w:ind w:left="744" w:right="1698"/>
        <w:rPr>
          <w:rFonts w:hint="eastAsia" w:ascii="宋体" w:eastAsia="宋体"/>
        </w:rPr>
      </w:pPr>
      <w:r>
        <w:rPr>
          <w:rFonts w:hint="eastAsia" w:ascii="宋体" w:eastAsia="宋体"/>
        </w:rPr>
        <w:t>九、政府性基金预算财政拨款支出决算情况说明十、机关运行经费支出情况说明</w:t>
      </w:r>
    </w:p>
    <w:p>
      <w:pPr>
        <w:pStyle w:val="4"/>
        <w:spacing w:line="372" w:lineRule="auto"/>
        <w:ind w:left="744" w:right="4259"/>
        <w:rPr>
          <w:rFonts w:hint="eastAsia" w:ascii="宋体" w:eastAsia="宋体"/>
        </w:rPr>
      </w:pPr>
      <w:r>
        <w:rPr>
          <w:rFonts w:hint="eastAsia" w:ascii="宋体" w:eastAsia="宋体"/>
        </w:rPr>
        <w:t>十一、政府采购支出情况说明十二、国有资产占用情况说明</w:t>
      </w:r>
    </w:p>
    <w:p>
      <w:pPr>
        <w:pStyle w:val="4"/>
        <w:tabs>
          <w:tab w:val="left" w:pos="2026"/>
        </w:tabs>
        <w:spacing w:line="409" w:lineRule="exact"/>
        <w:ind w:left="106"/>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w:t>
      </w:r>
    </w:p>
    <w:p>
      <w:pPr>
        <w:spacing w:after="0" w:line="409" w:lineRule="exact"/>
        <w:rPr>
          <w:rFonts w:hint="eastAsia" w:ascii="黑体" w:eastAsia="黑体"/>
        </w:rPr>
        <w:sectPr>
          <w:pgSz w:w="11910" w:h="16840"/>
          <w:pgMar w:top="1500" w:right="1260" w:bottom="1180" w:left="1480" w:header="0" w:footer="994" w:gutter="0"/>
          <w:cols w:space="720" w:num="1"/>
        </w:sectPr>
      </w:pPr>
    </w:p>
    <w:p>
      <w:pPr>
        <w:pStyle w:val="2"/>
        <w:spacing w:before="4"/>
      </w:pPr>
      <w:r>
        <w:t>第一部分</w:t>
      </w:r>
    </w:p>
    <w:p>
      <w:pPr>
        <w:pStyle w:val="4"/>
        <w:spacing w:before="5"/>
        <w:rPr>
          <w:rFonts w:ascii="黑体"/>
          <w:sz w:val="49"/>
        </w:rPr>
      </w:pPr>
    </w:p>
    <w:p>
      <w:pPr>
        <w:spacing w:before="0"/>
        <w:ind w:left="0" w:right="843" w:firstLine="0"/>
        <w:jc w:val="center"/>
        <w:rPr>
          <w:rFonts w:hint="eastAsia" w:ascii="黑体" w:eastAsia="黑体"/>
          <w:sz w:val="48"/>
        </w:rPr>
      </w:pPr>
      <w:r>
        <w:rPr>
          <w:rFonts w:hint="eastAsia" w:ascii="黑体" w:eastAsia="黑体"/>
          <w:sz w:val="48"/>
        </w:rPr>
        <w:t>河南省范县王楼镇人民政府</w:t>
      </w:r>
    </w:p>
    <w:p>
      <w:pPr>
        <w:pStyle w:val="4"/>
        <w:spacing w:before="8"/>
        <w:rPr>
          <w:rFonts w:ascii="黑体"/>
          <w:sz w:val="57"/>
        </w:rPr>
      </w:pPr>
    </w:p>
    <w:p>
      <w:pPr>
        <w:pStyle w:val="4"/>
        <w:ind w:left="320"/>
        <w:rPr>
          <w:rFonts w:hint="eastAsia" w:ascii="黑体" w:eastAsia="黑体"/>
        </w:rPr>
      </w:pPr>
      <w:r>
        <w:rPr>
          <w:rFonts w:hint="eastAsia" w:ascii="黑体" w:eastAsia="黑体"/>
        </w:rPr>
        <w:t>一、王楼镇政府主要职责</w:t>
      </w:r>
    </w:p>
    <w:p>
      <w:pPr>
        <w:pStyle w:val="4"/>
        <w:spacing w:before="214"/>
        <w:ind w:left="958"/>
      </w:pPr>
      <w:r>
        <w:rPr>
          <w:color w:val="333333"/>
        </w:rPr>
        <w:t>镇党委政府主要工作职责：</w:t>
      </w:r>
    </w:p>
    <w:p>
      <w:pPr>
        <w:pStyle w:val="4"/>
        <w:spacing w:before="214" w:line="364" w:lineRule="auto"/>
        <w:ind w:left="320" w:right="539" w:firstLine="638"/>
        <w:jc w:val="both"/>
      </w:pPr>
      <w:r>
        <w:rPr>
          <w:color w:val="333333"/>
          <w:spacing w:val="6"/>
          <w:w w:val="95"/>
        </w:rPr>
        <w:t>镇党委：</w:t>
      </w:r>
      <w:r>
        <w:rPr>
          <w:color w:val="333333"/>
          <w:spacing w:val="7"/>
          <w:w w:val="95"/>
        </w:rPr>
        <w:t>（1）</w:t>
      </w:r>
      <w:r>
        <w:rPr>
          <w:color w:val="333333"/>
          <w:spacing w:val="4"/>
          <w:w w:val="95"/>
        </w:rPr>
        <w:t xml:space="preserve">保证党的路线、方针、政策的坚决贯彻 </w:t>
      </w:r>
      <w:r>
        <w:rPr>
          <w:color w:val="333333"/>
          <w:spacing w:val="-1"/>
          <w:w w:val="95"/>
        </w:rPr>
        <w:t xml:space="preserve">执行。领导和监督同级人大、政府落实上级安排的各项工作 </w:t>
      </w:r>
      <w:r>
        <w:rPr>
          <w:color w:val="333333"/>
          <w:spacing w:val="-4"/>
          <w:w w:val="95"/>
        </w:rPr>
        <w:t xml:space="preserve">任务。教育和管理全镇各族干部群众，抓好经济建设，维护 </w:t>
      </w:r>
      <w:r>
        <w:rPr>
          <w:color w:val="333333"/>
          <w:spacing w:val="-4"/>
        </w:rPr>
        <w:t>社会稳定。</w:t>
      </w:r>
    </w:p>
    <w:p>
      <w:pPr>
        <w:pStyle w:val="8"/>
        <w:numPr>
          <w:ilvl w:val="0"/>
          <w:numId w:val="1"/>
        </w:numPr>
        <w:tabs>
          <w:tab w:val="left" w:pos="1760"/>
        </w:tabs>
        <w:spacing w:before="3" w:after="0" w:line="364" w:lineRule="auto"/>
        <w:ind w:left="320" w:right="378" w:firstLine="638"/>
        <w:jc w:val="left"/>
        <w:rPr>
          <w:sz w:val="32"/>
        </w:rPr>
      </w:pPr>
      <w:r>
        <w:rPr>
          <w:color w:val="333333"/>
          <w:spacing w:val="5"/>
          <w:sz w:val="32"/>
        </w:rPr>
        <w:t>负责抓好本镇党建工作、群团工作、新闻宣传工</w:t>
      </w:r>
      <w:r>
        <w:rPr>
          <w:color w:val="333333"/>
          <w:spacing w:val="-15"/>
          <w:sz w:val="32"/>
        </w:rPr>
        <w:t xml:space="preserve">作。抓好精神文明建设，丰富群众文化生活，提倡移风易俗， </w:t>
      </w:r>
      <w:r>
        <w:rPr>
          <w:color w:val="333333"/>
          <w:spacing w:val="-14"/>
          <w:sz w:val="32"/>
        </w:rPr>
        <w:t>反对封建迷信，破除陈规陋习，树立社会主义新风尚。</w:t>
      </w:r>
    </w:p>
    <w:p>
      <w:pPr>
        <w:pStyle w:val="8"/>
        <w:numPr>
          <w:ilvl w:val="0"/>
          <w:numId w:val="1"/>
        </w:numPr>
        <w:tabs>
          <w:tab w:val="left" w:pos="1759"/>
        </w:tabs>
        <w:spacing w:before="3" w:after="0" w:line="240" w:lineRule="auto"/>
        <w:ind w:left="1758" w:right="0" w:hanging="801"/>
        <w:jc w:val="left"/>
        <w:rPr>
          <w:sz w:val="32"/>
        </w:rPr>
      </w:pPr>
      <w:r>
        <w:rPr>
          <w:color w:val="333333"/>
          <w:spacing w:val="-1"/>
          <w:sz w:val="32"/>
        </w:rPr>
        <w:t>完成县委、县政府交给的其他工作任务。</w:t>
      </w:r>
    </w:p>
    <w:p>
      <w:pPr>
        <w:pStyle w:val="4"/>
        <w:spacing w:before="214" w:line="364" w:lineRule="auto"/>
        <w:ind w:left="320" w:right="494" w:firstLine="799"/>
      </w:pPr>
      <w:r>
        <w:rPr>
          <w:color w:val="333333"/>
        </w:rPr>
        <w:t>镇政府：（1）执行本级党委和人民代表大会的决议及上级国家行政机关的决定和命令，发布决定和命令。</w:t>
      </w:r>
    </w:p>
    <w:p>
      <w:pPr>
        <w:pStyle w:val="8"/>
        <w:numPr>
          <w:ilvl w:val="0"/>
          <w:numId w:val="2"/>
        </w:numPr>
        <w:tabs>
          <w:tab w:val="left" w:pos="1760"/>
        </w:tabs>
        <w:spacing w:before="1" w:after="0" w:line="364" w:lineRule="auto"/>
        <w:ind w:left="320" w:right="376" w:firstLine="638"/>
        <w:jc w:val="left"/>
        <w:rPr>
          <w:sz w:val="32"/>
        </w:rPr>
      </w:pPr>
      <w:r>
        <w:rPr>
          <w:color w:val="333333"/>
          <w:spacing w:val="-1"/>
          <w:sz w:val="32"/>
        </w:rPr>
        <w:t xml:space="preserve">执行本行政区域内的经济和社会发展计划、预算， </w:t>
      </w:r>
      <w:r>
        <w:rPr>
          <w:color w:val="333333"/>
          <w:spacing w:val="-3"/>
          <w:sz w:val="32"/>
        </w:rPr>
        <w:t>管理本行政区域内的经济、教育、科学、文化、卫生、体育</w:t>
      </w:r>
      <w:r>
        <w:rPr>
          <w:color w:val="333333"/>
          <w:spacing w:val="-14"/>
          <w:sz w:val="32"/>
        </w:rPr>
        <w:t xml:space="preserve">事业和财政、民政、公安、司法行政、计划生育等行政工作； </w:t>
      </w:r>
      <w:r>
        <w:rPr>
          <w:color w:val="333333"/>
          <w:spacing w:val="-11"/>
          <w:sz w:val="32"/>
        </w:rPr>
        <w:t>取缔非法经济活动，调解和处理民事纠纷，打击刑事犯罪维护社会稳定。</w:t>
      </w:r>
    </w:p>
    <w:p>
      <w:pPr>
        <w:pStyle w:val="8"/>
        <w:numPr>
          <w:ilvl w:val="0"/>
          <w:numId w:val="2"/>
        </w:numPr>
        <w:tabs>
          <w:tab w:val="left" w:pos="1777"/>
        </w:tabs>
        <w:spacing w:before="4" w:after="0" w:line="240" w:lineRule="auto"/>
        <w:ind w:left="1776" w:right="0" w:hanging="819"/>
        <w:jc w:val="left"/>
        <w:rPr>
          <w:sz w:val="32"/>
        </w:rPr>
      </w:pPr>
      <w:r>
        <w:rPr>
          <w:color w:val="333333"/>
          <w:spacing w:val="4"/>
          <w:sz w:val="32"/>
        </w:rPr>
        <w:t>制定和组织实施村镇建设规划，经济、科技和社</w:t>
      </w:r>
    </w:p>
    <w:p>
      <w:pPr>
        <w:spacing w:after="0" w:line="240" w:lineRule="auto"/>
        <w:jc w:val="left"/>
        <w:rPr>
          <w:sz w:val="32"/>
        </w:rPr>
        <w:sectPr>
          <w:footerReference r:id="rId6" w:type="default"/>
          <w:pgSz w:w="11910" w:h="16840"/>
          <w:pgMar w:top="1420" w:right="1260" w:bottom="920" w:left="1480" w:header="0" w:footer="721" w:gutter="0"/>
          <w:pgNumType w:start="3"/>
          <w:cols w:space="720" w:num="1"/>
        </w:sectPr>
      </w:pPr>
    </w:p>
    <w:p>
      <w:pPr>
        <w:pStyle w:val="4"/>
        <w:spacing w:before="29" w:line="364" w:lineRule="auto"/>
        <w:ind w:left="320" w:right="378"/>
      </w:pPr>
      <w:r>
        <w:rPr>
          <w:color w:val="333333"/>
          <w:spacing w:val="-15"/>
        </w:rPr>
        <w:t xml:space="preserve">会发展计划，制定产业结构调整方案，组织指导好各业生产， </w:t>
      </w:r>
      <w:r>
        <w:rPr>
          <w:color w:val="333333"/>
          <w:spacing w:val="-10"/>
        </w:rPr>
        <w:t>搞好商品流通，协调好本镇与外地区的经济交流与合作，抓</w:t>
      </w:r>
      <w:r>
        <w:rPr>
          <w:color w:val="333333"/>
          <w:spacing w:val="-8"/>
        </w:rPr>
        <w:t>好招商引资，人才引进项目开发，不断培育市场体系，组织经济运行，促进经济发展。</w:t>
      </w:r>
    </w:p>
    <w:p>
      <w:pPr>
        <w:pStyle w:val="8"/>
        <w:numPr>
          <w:ilvl w:val="0"/>
          <w:numId w:val="2"/>
        </w:numPr>
        <w:tabs>
          <w:tab w:val="left" w:pos="1759"/>
        </w:tabs>
        <w:spacing w:before="3" w:after="0" w:line="240" w:lineRule="auto"/>
        <w:ind w:left="1758" w:right="0" w:hanging="801"/>
        <w:jc w:val="left"/>
        <w:rPr>
          <w:sz w:val="32"/>
        </w:rPr>
      </w:pPr>
      <w:r>
        <w:rPr>
          <w:color w:val="333333"/>
          <w:spacing w:val="-1"/>
          <w:sz w:val="32"/>
        </w:rPr>
        <w:t>办理上级人民政府交办的其它事项。</w:t>
      </w:r>
    </w:p>
    <w:p>
      <w:pPr>
        <w:pStyle w:val="4"/>
        <w:spacing w:before="214"/>
        <w:ind w:left="958"/>
        <w:rPr>
          <w:rFonts w:hint="eastAsia" w:ascii="黑体" w:eastAsia="黑体"/>
        </w:rPr>
      </w:pPr>
      <w:r>
        <w:rPr>
          <w:rFonts w:hint="eastAsia" w:ascii="黑体" w:eastAsia="黑体"/>
        </w:rPr>
        <w:t>二、王楼镇政府机构设置</w:t>
      </w:r>
    </w:p>
    <w:p>
      <w:pPr>
        <w:pStyle w:val="4"/>
        <w:spacing w:before="214"/>
        <w:ind w:left="958"/>
      </w:pPr>
      <w:r>
        <w:t xml:space="preserve">王楼镇政府内设机构有二级预算单位 </w:t>
      </w:r>
      <w:r>
        <w:rPr>
          <w:rFonts w:ascii="Times New Roman" w:eastAsia="Times New Roman"/>
        </w:rPr>
        <w:t xml:space="preserve">5 </w:t>
      </w:r>
      <w:r>
        <w:t>个。本决算为汇</w:t>
      </w:r>
    </w:p>
    <w:p>
      <w:pPr>
        <w:pStyle w:val="4"/>
        <w:spacing w:before="214" w:line="364" w:lineRule="auto"/>
        <w:ind w:left="320" w:right="608"/>
      </w:pPr>
      <w:r>
        <w:t xml:space="preserve">总决算，纳入本部门 </w:t>
      </w:r>
      <w:r>
        <w:rPr>
          <w:rFonts w:hint="eastAsia" w:ascii="Times New Roman" w:eastAsia="宋体"/>
          <w:lang w:eastAsia="zh-CN"/>
        </w:rPr>
        <w:t>2020</w:t>
      </w:r>
      <w:r>
        <w:rPr>
          <w:rFonts w:ascii="Times New Roman" w:eastAsia="Times New Roman"/>
        </w:rPr>
        <w:t xml:space="preserve"> </w:t>
      </w:r>
      <w:r>
        <w:t>年度部门决算编报范围的二级预算单位包括如下：</w:t>
      </w:r>
    </w:p>
    <w:p>
      <w:pPr>
        <w:pStyle w:val="4"/>
        <w:spacing w:before="2"/>
        <w:ind w:left="958"/>
      </w:pPr>
      <w:r>
        <w:rPr>
          <w:rFonts w:ascii="Times New Roman" w:eastAsia="Times New Roman"/>
        </w:rPr>
        <w:t>1</w:t>
      </w:r>
      <w:r>
        <w:t>、河南省范县王楼镇人民政府本级</w:t>
      </w:r>
    </w:p>
    <w:p>
      <w:pPr>
        <w:pStyle w:val="4"/>
        <w:spacing w:before="214"/>
        <w:ind w:left="958"/>
      </w:pPr>
      <w:r>
        <w:rPr>
          <w:rFonts w:ascii="Times New Roman" w:eastAsia="Times New Roman"/>
        </w:rPr>
        <w:t>2</w:t>
      </w:r>
      <w:r>
        <w:t>、范县王楼镇计划生育服务中心</w:t>
      </w:r>
    </w:p>
    <w:p>
      <w:pPr>
        <w:pStyle w:val="4"/>
        <w:spacing w:before="214"/>
        <w:ind w:left="958"/>
      </w:pPr>
      <w:r>
        <w:rPr>
          <w:rFonts w:ascii="Times New Roman" w:eastAsia="Times New Roman"/>
        </w:rPr>
        <w:t>3</w:t>
      </w:r>
      <w:r>
        <w:t>、范县王楼镇农业服务中心</w:t>
      </w:r>
    </w:p>
    <w:p>
      <w:pPr>
        <w:pStyle w:val="4"/>
        <w:spacing w:before="214"/>
        <w:ind w:left="958"/>
      </w:pPr>
      <w:r>
        <w:rPr>
          <w:rFonts w:ascii="Times New Roman" w:eastAsia="Times New Roman"/>
        </w:rPr>
        <w:t>4</w:t>
      </w:r>
      <w:r>
        <w:t>、范县王楼镇村镇建设发展中心</w:t>
      </w:r>
    </w:p>
    <w:p>
      <w:pPr>
        <w:pStyle w:val="4"/>
        <w:spacing w:before="214"/>
        <w:ind w:left="958"/>
      </w:pPr>
      <w:r>
        <w:rPr>
          <w:rFonts w:ascii="Times New Roman" w:eastAsia="Times New Roman"/>
        </w:rPr>
        <w:t>5</w:t>
      </w:r>
      <w:r>
        <w:t>、范县王楼镇文化服务中心</w:t>
      </w:r>
    </w:p>
    <w:p>
      <w:pPr>
        <w:spacing w:after="0"/>
        <w:sectPr>
          <w:pgSz w:w="11910" w:h="16840"/>
          <w:pgMar w:top="1500" w:right="1260" w:bottom="920" w:left="1480" w:header="0" w:footer="721"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2"/>
        <w:spacing w:before="179"/>
        <w:ind w:left="167" w:right="53"/>
      </w:pPr>
      <w:r>
        <w:t>第二部分</w:t>
      </w:r>
    </w:p>
    <w:p>
      <w:pPr>
        <w:pStyle w:val="4"/>
        <w:spacing w:before="5"/>
        <w:rPr>
          <w:rFonts w:ascii="黑体"/>
          <w:sz w:val="49"/>
        </w:rPr>
      </w:pPr>
    </w:p>
    <w:p>
      <w:pPr>
        <w:spacing w:before="0"/>
        <w:ind w:left="0" w:right="243" w:firstLine="0"/>
        <w:jc w:val="center"/>
        <w:rPr>
          <w:rFonts w:hint="eastAsia" w:ascii="黑体" w:eastAsia="黑体"/>
          <w:sz w:val="48"/>
        </w:rPr>
      </w:pPr>
      <w:r>
        <w:rPr>
          <w:rFonts w:hint="eastAsia" w:ascii="Times New Roman"/>
          <w:sz w:val="48"/>
          <w:lang w:eastAsia="zh-CN"/>
        </w:rPr>
        <w:t>2020</w:t>
      </w:r>
      <w:r>
        <w:rPr>
          <w:rFonts w:ascii="Times New Roman" w:eastAsia="Times New Roman"/>
          <w:sz w:val="48"/>
        </w:rPr>
        <w:t xml:space="preserve"> </w:t>
      </w:r>
      <w:r>
        <w:rPr>
          <w:rFonts w:hint="eastAsia" w:ascii="黑体" w:eastAsia="黑体"/>
          <w:sz w:val="48"/>
        </w:rPr>
        <w:t>年度部门决算表</w:t>
      </w:r>
    </w:p>
    <w:p>
      <w:pPr>
        <w:pStyle w:val="4"/>
        <w:rPr>
          <w:rFonts w:ascii="黑体"/>
          <w:sz w:val="52"/>
        </w:rPr>
      </w:pPr>
    </w:p>
    <w:p>
      <w:pPr>
        <w:pStyle w:val="4"/>
        <w:rPr>
          <w:rFonts w:ascii="黑体"/>
          <w:sz w:val="52"/>
        </w:rPr>
      </w:pPr>
    </w:p>
    <w:p>
      <w:pPr>
        <w:pStyle w:val="4"/>
        <w:spacing w:before="10"/>
        <w:rPr>
          <w:rFonts w:ascii="黑体"/>
          <w:sz w:val="48"/>
        </w:rPr>
      </w:pPr>
    </w:p>
    <w:p>
      <w:pPr>
        <w:spacing w:before="0" w:line="324" w:lineRule="auto"/>
        <w:ind w:left="320" w:right="5063" w:firstLine="0"/>
        <w:jc w:val="left"/>
        <w:rPr>
          <w:sz w:val="36"/>
        </w:rPr>
      </w:pPr>
      <w:r>
        <w:rPr>
          <w:spacing w:val="-2"/>
          <w:sz w:val="36"/>
        </w:rPr>
        <w:t xml:space="preserve">一、收入支出决算总表. </w:t>
      </w:r>
      <w:r>
        <w:rPr>
          <w:sz w:val="36"/>
        </w:rPr>
        <w:t>二、收入决算表.</w:t>
      </w:r>
    </w:p>
    <w:p>
      <w:pPr>
        <w:spacing w:before="3"/>
        <w:ind w:left="320" w:right="0" w:firstLine="0"/>
        <w:jc w:val="left"/>
        <w:rPr>
          <w:sz w:val="36"/>
        </w:rPr>
      </w:pPr>
      <w:r>
        <w:rPr>
          <w:sz w:val="36"/>
        </w:rPr>
        <w:t>三、支出决算表.</w:t>
      </w:r>
    </w:p>
    <w:p>
      <w:pPr>
        <w:spacing w:before="163"/>
        <w:ind w:left="320" w:right="0" w:firstLine="0"/>
        <w:jc w:val="left"/>
        <w:rPr>
          <w:sz w:val="36"/>
        </w:rPr>
      </w:pPr>
      <w:r>
        <w:rPr>
          <w:sz w:val="36"/>
        </w:rPr>
        <w:t>四、财政拨款收入支出决算表.</w:t>
      </w:r>
    </w:p>
    <w:p>
      <w:pPr>
        <w:spacing w:before="162" w:line="324" w:lineRule="auto"/>
        <w:ind w:left="320" w:right="1823" w:firstLine="0"/>
        <w:jc w:val="left"/>
        <w:rPr>
          <w:sz w:val="36"/>
        </w:rPr>
      </w:pPr>
      <w:r>
        <w:rPr>
          <w:spacing w:val="-1"/>
          <w:sz w:val="36"/>
        </w:rPr>
        <w:t>五、一般公共预算财政拨款收入支出决算表. 六、一般公共预算财政拨款基本支出决算表.</w:t>
      </w:r>
    </w:p>
    <w:p>
      <w:pPr>
        <w:spacing w:before="3" w:line="324" w:lineRule="auto"/>
        <w:ind w:left="320" w:right="539" w:firstLine="0"/>
        <w:jc w:val="left"/>
        <w:rPr>
          <w:sz w:val="36"/>
        </w:rPr>
      </w:pPr>
      <w:r>
        <w:rPr>
          <w:spacing w:val="-16"/>
          <w:sz w:val="36"/>
        </w:rPr>
        <w:t xml:space="preserve">七、一般公共预算财政拨款“三公”经费支出决算表. </w:t>
      </w:r>
      <w:r>
        <w:rPr>
          <w:sz w:val="36"/>
        </w:rPr>
        <w:t>八、政府基金预算财政拨款收入支出决算表.</w:t>
      </w:r>
    </w:p>
    <w:p>
      <w:pPr>
        <w:spacing w:after="0" w:line="324" w:lineRule="auto"/>
        <w:jc w:val="left"/>
        <w:rPr>
          <w:sz w:val="36"/>
        </w:rPr>
        <w:sectPr>
          <w:pgSz w:w="11910" w:h="16840"/>
          <w:pgMar w:top="1580" w:right="1260" w:bottom="920" w:left="1480" w:header="0" w:footer="721" w:gutter="0"/>
          <w:cols w:space="720" w:num="1"/>
        </w:sectPr>
      </w:pPr>
    </w:p>
    <w:p>
      <w:pPr>
        <w:spacing w:before="4"/>
        <w:ind w:left="0" w:right="843" w:firstLine="0"/>
        <w:jc w:val="center"/>
        <w:rPr>
          <w:rFonts w:hint="eastAsia" w:ascii="黑体" w:eastAsia="黑体"/>
          <w:sz w:val="48"/>
        </w:rPr>
      </w:pPr>
      <w:r>
        <w:rPr>
          <w:rFonts w:hint="eastAsia" w:ascii="黑体" w:eastAsia="黑体"/>
          <w:sz w:val="48"/>
        </w:rPr>
        <w:t>第三部分</w:t>
      </w:r>
    </w:p>
    <w:p>
      <w:pPr>
        <w:pStyle w:val="4"/>
        <w:spacing w:before="5"/>
        <w:rPr>
          <w:rFonts w:ascii="黑体"/>
          <w:sz w:val="49"/>
        </w:rPr>
      </w:pPr>
    </w:p>
    <w:p>
      <w:pPr>
        <w:spacing w:before="0"/>
        <w:ind w:left="0" w:right="723" w:firstLine="0"/>
        <w:jc w:val="center"/>
        <w:rPr>
          <w:rFonts w:hint="eastAsia" w:ascii="黑体" w:eastAsia="黑体"/>
          <w:sz w:val="48"/>
        </w:rPr>
      </w:pPr>
      <w:r>
        <w:rPr>
          <w:rFonts w:hint="eastAsia" w:ascii="Times New Roman"/>
          <w:sz w:val="48"/>
          <w:lang w:eastAsia="zh-CN"/>
        </w:rPr>
        <w:t>2020</w:t>
      </w:r>
      <w:r>
        <w:rPr>
          <w:rFonts w:ascii="Times New Roman" w:eastAsia="Times New Roman"/>
          <w:sz w:val="48"/>
        </w:rPr>
        <w:t xml:space="preserve"> </w:t>
      </w:r>
      <w:r>
        <w:rPr>
          <w:rFonts w:hint="eastAsia" w:ascii="黑体" w:eastAsia="黑体"/>
          <w:sz w:val="48"/>
        </w:rPr>
        <w:t>年度部门决算情况说明</w:t>
      </w:r>
    </w:p>
    <w:p>
      <w:pPr>
        <w:pStyle w:val="4"/>
        <w:spacing w:before="8"/>
        <w:rPr>
          <w:rFonts w:ascii="黑体"/>
          <w:sz w:val="57"/>
        </w:rPr>
      </w:pPr>
    </w:p>
    <w:p>
      <w:pPr>
        <w:pStyle w:val="4"/>
        <w:ind w:left="320"/>
        <w:rPr>
          <w:rFonts w:hint="eastAsia" w:ascii="黑体" w:eastAsia="黑体"/>
        </w:rPr>
      </w:pPr>
      <w:r>
        <w:rPr>
          <w:rFonts w:hint="eastAsia" w:ascii="黑体" w:eastAsia="黑体"/>
        </w:rPr>
        <w:t>一、收入支出决算总体情况说明</w:t>
      </w:r>
    </w:p>
    <w:p>
      <w:pPr>
        <w:pStyle w:val="4"/>
        <w:spacing w:before="214"/>
        <w:ind w:left="958"/>
      </w:pPr>
      <w:r>
        <w:t xml:space="preserve">王楼镇政府 </w:t>
      </w:r>
      <w:r>
        <w:rPr>
          <w:rFonts w:hint="eastAsia" w:ascii="Times New Roman" w:eastAsia="宋体"/>
          <w:lang w:eastAsia="zh-CN"/>
        </w:rPr>
        <w:t>2020</w:t>
      </w:r>
      <w:r>
        <w:rPr>
          <w:rFonts w:ascii="Times New Roman" w:eastAsia="Times New Roman"/>
        </w:rPr>
        <w:t xml:space="preserve"> </w:t>
      </w:r>
      <w:r>
        <w:t>年度收、支总计均为</w:t>
      </w:r>
      <w:r>
        <w:rPr>
          <w:rFonts w:hint="eastAsia"/>
        </w:rPr>
        <w:t>9277</w:t>
      </w:r>
      <w:r>
        <w:t>万元。与</w:t>
      </w:r>
    </w:p>
    <w:p>
      <w:pPr>
        <w:pStyle w:val="4"/>
        <w:spacing w:before="214" w:line="364" w:lineRule="auto"/>
        <w:ind w:left="320" w:right="378"/>
        <w:rPr>
          <w:rFonts w:hint="eastAsia" w:eastAsia="仿宋"/>
          <w:spacing w:val="-3"/>
          <w:lang w:val="en-US" w:eastAsia="zh-CN"/>
        </w:rPr>
      </w:pPr>
      <w:r>
        <w:rPr>
          <w:rFonts w:hint="eastAsia" w:ascii="Times New Roman" w:eastAsia="宋体"/>
          <w:lang w:val="en-US" w:eastAsia="zh-CN"/>
        </w:rPr>
        <w:t>2019</w:t>
      </w:r>
      <w:r>
        <w:rPr>
          <w:rFonts w:ascii="Times New Roman" w:eastAsia="Times New Roman"/>
        </w:rPr>
        <w:t xml:space="preserve"> </w:t>
      </w:r>
      <w:r>
        <w:rPr>
          <w:spacing w:val="-11"/>
        </w:rPr>
        <w:t>年度</w:t>
      </w:r>
      <w:r>
        <w:rPr>
          <w:rFonts w:ascii="Times New Roman" w:eastAsia="Times New Roman"/>
        </w:rPr>
        <w:t xml:space="preserve">7977.7 </w:t>
      </w:r>
      <w:r>
        <w:rPr>
          <w:rFonts w:hint="eastAsia" w:ascii="Times New Roman" w:eastAsia="宋体"/>
          <w:lang w:eastAsia="zh-CN"/>
        </w:rPr>
        <w:t>万</w:t>
      </w:r>
      <w:r>
        <w:rPr>
          <w:spacing w:val="-11"/>
        </w:rPr>
        <w:t>相比，收、支总计</w:t>
      </w:r>
      <w:r>
        <w:rPr>
          <w:rFonts w:hint="eastAsia"/>
          <w:spacing w:val="-11"/>
          <w:lang w:eastAsia="zh-CN"/>
        </w:rPr>
        <w:t>增加</w:t>
      </w:r>
      <w:r>
        <w:rPr>
          <w:spacing w:val="-11"/>
        </w:rPr>
        <w:t xml:space="preserve"> </w:t>
      </w:r>
      <w:r>
        <w:rPr>
          <w:rFonts w:hint="eastAsia" w:ascii="Times New Roman" w:eastAsia="宋体"/>
          <w:lang w:val="en-US" w:eastAsia="zh-CN"/>
        </w:rPr>
        <w:t>1299.3</w:t>
      </w:r>
      <w:r>
        <w:rPr>
          <w:rFonts w:ascii="Times New Roman" w:eastAsia="Times New Roman"/>
        </w:rPr>
        <w:t xml:space="preserve"> </w:t>
      </w:r>
      <w:r>
        <w:rPr>
          <w:spacing w:val="-17"/>
        </w:rPr>
        <w:t>万元，</w:t>
      </w:r>
      <w:r>
        <w:rPr>
          <w:rFonts w:hint="eastAsia"/>
          <w:spacing w:val="-17"/>
          <w:lang w:eastAsia="zh-CN"/>
        </w:rPr>
        <w:t>增加</w:t>
      </w:r>
      <w:r>
        <w:rPr>
          <w:spacing w:val="-17"/>
        </w:rPr>
        <w:t xml:space="preserve"> </w:t>
      </w:r>
      <w:r>
        <w:rPr>
          <w:rFonts w:hint="eastAsia" w:ascii="Times New Roman" w:eastAsia="宋体"/>
          <w:lang w:val="en-US" w:eastAsia="zh-CN"/>
        </w:rPr>
        <w:t>14</w:t>
      </w:r>
      <w:r>
        <w:rPr>
          <w:rFonts w:ascii="Times New Roman" w:eastAsia="Times New Roman"/>
        </w:rPr>
        <w:t>%</w:t>
      </w:r>
      <w:r>
        <w:t>。</w:t>
      </w:r>
      <w:r>
        <w:rPr>
          <w:spacing w:val="-3"/>
        </w:rPr>
        <w:t>主要原因：</w:t>
      </w:r>
      <w:r>
        <w:rPr>
          <w:rFonts w:hint="eastAsia"/>
          <w:spacing w:val="-3"/>
          <w:lang w:eastAsia="zh-CN"/>
        </w:rPr>
        <w:t>因产业集聚区招商引资产生的对企业土地奖励资金增加，</w:t>
      </w:r>
      <w:r>
        <w:t>造成总支出</w:t>
      </w:r>
      <w:r>
        <w:rPr>
          <w:rFonts w:hint="eastAsia"/>
          <w:lang w:eastAsia="zh-CN"/>
        </w:rPr>
        <w:t>增加</w:t>
      </w:r>
      <w:r>
        <w:t>。</w:t>
      </w:r>
    </w:p>
    <w:p>
      <w:pPr>
        <w:pStyle w:val="4"/>
        <w:spacing w:before="3"/>
        <w:ind w:left="958"/>
        <w:rPr>
          <w:rFonts w:hint="eastAsia" w:ascii="黑体" w:eastAsia="黑体"/>
        </w:rPr>
      </w:pPr>
      <w:r>
        <w:rPr>
          <w:rFonts w:hint="eastAsia" w:ascii="黑体" w:eastAsia="黑体"/>
        </w:rPr>
        <w:t>一、收入决算情况说明</w:t>
      </w:r>
    </w:p>
    <w:p>
      <w:pPr>
        <w:pStyle w:val="4"/>
        <w:spacing w:before="214"/>
        <w:ind w:left="958"/>
      </w:pPr>
      <w:r>
        <w:rPr>
          <w:rFonts w:hint="eastAsia" w:ascii="Times New Roman" w:eastAsia="宋体"/>
          <w:lang w:eastAsia="zh-CN"/>
        </w:rPr>
        <w:t>2020</w:t>
      </w:r>
      <w:r>
        <w:rPr>
          <w:rFonts w:ascii="Times New Roman" w:eastAsia="Times New Roman"/>
        </w:rPr>
        <w:t xml:space="preserve"> </w:t>
      </w:r>
      <w:r>
        <w:t xml:space="preserve">年度收入合计 </w:t>
      </w:r>
      <w:r>
        <w:rPr>
          <w:rFonts w:hint="eastAsia"/>
        </w:rPr>
        <w:t>9277</w:t>
      </w:r>
      <w:r>
        <w:t>万元，其中：一般预算收入</w:t>
      </w:r>
    </w:p>
    <w:p>
      <w:pPr>
        <w:pStyle w:val="4"/>
        <w:spacing w:before="214"/>
        <w:ind w:left="320"/>
        <w:jc w:val="both"/>
      </w:pPr>
      <w:r>
        <w:rPr>
          <w:rFonts w:hint="eastAsia"/>
        </w:rPr>
        <w:t>9277</w:t>
      </w:r>
      <w:r>
        <w:t xml:space="preserve">万元，占 </w:t>
      </w:r>
      <w:r>
        <w:rPr>
          <w:rFonts w:ascii="Times New Roman" w:eastAsia="Times New Roman"/>
        </w:rPr>
        <w:t>100%</w:t>
      </w:r>
      <w:r>
        <w:t xml:space="preserve">；事业收入 </w:t>
      </w:r>
      <w:r>
        <w:rPr>
          <w:rFonts w:ascii="Times New Roman" w:eastAsia="Times New Roman"/>
        </w:rPr>
        <w:t xml:space="preserve">0 </w:t>
      </w:r>
      <w:r>
        <w:t xml:space="preserve">万元，占 </w:t>
      </w:r>
      <w:r>
        <w:rPr>
          <w:rFonts w:ascii="Times New Roman" w:eastAsia="Times New Roman"/>
        </w:rPr>
        <w:t>0%</w:t>
      </w:r>
      <w:r>
        <w:t>；经营收入</w:t>
      </w:r>
    </w:p>
    <w:p>
      <w:pPr>
        <w:pStyle w:val="4"/>
        <w:spacing w:before="214" w:line="364" w:lineRule="auto"/>
        <w:ind w:left="320" w:right="551"/>
        <w:jc w:val="both"/>
      </w:pPr>
      <w:r>
        <w:rPr>
          <w:rFonts w:ascii="Times New Roman" w:eastAsia="Times New Roman"/>
        </w:rPr>
        <w:t xml:space="preserve">0 </w:t>
      </w:r>
      <w:r>
        <w:rPr>
          <w:spacing w:val="-17"/>
        </w:rPr>
        <w:t xml:space="preserve">万元，占 </w:t>
      </w:r>
      <w:r>
        <w:rPr>
          <w:rFonts w:ascii="Times New Roman" w:eastAsia="Times New Roman"/>
        </w:rPr>
        <w:t>0%</w:t>
      </w:r>
      <w:r>
        <w:rPr>
          <w:spacing w:val="-9"/>
        </w:rPr>
        <w:t xml:space="preserve">；附属单位上缴收入 </w:t>
      </w:r>
      <w:r>
        <w:rPr>
          <w:rFonts w:ascii="Times New Roman" w:eastAsia="Times New Roman"/>
        </w:rPr>
        <w:t xml:space="preserve">0 </w:t>
      </w:r>
      <w:r>
        <w:rPr>
          <w:spacing w:val="-17"/>
        </w:rPr>
        <w:t xml:space="preserve">万元，占 </w:t>
      </w:r>
      <w:r>
        <w:rPr>
          <w:rFonts w:ascii="Times New Roman" w:eastAsia="Times New Roman"/>
        </w:rPr>
        <w:t>0%</w:t>
      </w:r>
      <w:r>
        <w:t>；其他收</w:t>
      </w:r>
      <w:r>
        <w:rPr>
          <w:spacing w:val="-41"/>
        </w:rPr>
        <w:t xml:space="preserve">入 </w:t>
      </w:r>
      <w:r>
        <w:rPr>
          <w:rFonts w:ascii="Times New Roman" w:eastAsia="Times New Roman"/>
        </w:rPr>
        <w:t xml:space="preserve">0 </w:t>
      </w:r>
      <w:r>
        <w:rPr>
          <w:spacing w:val="-16"/>
        </w:rPr>
        <w:t xml:space="preserve">万元，占 </w:t>
      </w:r>
      <w:r>
        <w:rPr>
          <w:rFonts w:ascii="Times New Roman" w:eastAsia="Times New Roman"/>
        </w:rPr>
        <w:t>0%</w:t>
      </w:r>
      <w:r>
        <w:t>。</w:t>
      </w:r>
    </w:p>
    <w:p>
      <w:pPr>
        <w:pStyle w:val="4"/>
        <w:spacing w:before="2"/>
        <w:ind w:left="958"/>
        <w:rPr>
          <w:rFonts w:hint="eastAsia" w:ascii="黑体" w:eastAsia="黑体"/>
        </w:rPr>
      </w:pPr>
      <w:r>
        <w:rPr>
          <w:rFonts w:hint="eastAsia" w:ascii="黑体" w:eastAsia="黑体"/>
        </w:rPr>
        <w:t>三、支出决算情况说明</w:t>
      </w:r>
    </w:p>
    <w:p>
      <w:pPr>
        <w:pStyle w:val="4"/>
        <w:spacing w:before="214"/>
        <w:ind w:left="958"/>
        <w:rPr>
          <w:rFonts w:hint="default" w:ascii="Times New Roman" w:eastAsia="仿宋"/>
          <w:lang w:val="en-US" w:eastAsia="zh-CN"/>
        </w:rPr>
      </w:pPr>
      <w:r>
        <w:rPr>
          <w:rFonts w:hint="eastAsia" w:ascii="Times New Roman" w:eastAsia="宋体"/>
          <w:lang w:eastAsia="zh-CN"/>
        </w:rPr>
        <w:t>2020</w:t>
      </w:r>
      <w:r>
        <w:rPr>
          <w:rFonts w:ascii="Times New Roman" w:eastAsia="Times New Roman"/>
        </w:rPr>
        <w:t xml:space="preserve"> </w:t>
      </w:r>
      <w:r>
        <w:t xml:space="preserve">年度支出合计 </w:t>
      </w:r>
      <w:r>
        <w:rPr>
          <w:rFonts w:hint="eastAsia"/>
        </w:rPr>
        <w:t>9277</w:t>
      </w:r>
      <w:r>
        <w:rPr>
          <w:rFonts w:ascii="Times New Roman" w:eastAsia="Times New Roman"/>
        </w:rPr>
        <w:t xml:space="preserve"> </w:t>
      </w:r>
      <w:r>
        <w:t>万元，其中：基本支出</w:t>
      </w:r>
      <w:r>
        <w:rPr>
          <w:rFonts w:hint="eastAsia"/>
          <w:lang w:val="en-US" w:eastAsia="zh-CN"/>
        </w:rPr>
        <w:t>2050</w:t>
      </w:r>
    </w:p>
    <w:p>
      <w:pPr>
        <w:pStyle w:val="4"/>
        <w:spacing w:before="214" w:line="364" w:lineRule="auto"/>
        <w:ind w:left="320" w:right="539"/>
        <w:jc w:val="both"/>
      </w:pPr>
      <w:r>
        <w:rPr>
          <w:spacing w:val="-17"/>
        </w:rPr>
        <w:t>万元，占</w:t>
      </w:r>
      <w:r>
        <w:rPr>
          <w:rFonts w:hint="eastAsia"/>
          <w:spacing w:val="-17"/>
          <w:lang w:val="en-US" w:eastAsia="zh-CN"/>
        </w:rPr>
        <w:t>22</w:t>
      </w:r>
      <w:r>
        <w:rPr>
          <w:rFonts w:ascii="Times New Roman" w:eastAsia="Times New Roman"/>
        </w:rPr>
        <w:t>%</w:t>
      </w:r>
      <w:r>
        <w:rPr>
          <w:spacing w:val="-14"/>
        </w:rPr>
        <w:t xml:space="preserve">；项目支出 </w:t>
      </w:r>
      <w:r>
        <w:rPr>
          <w:rFonts w:hint="eastAsia" w:ascii="Times New Roman" w:eastAsia="宋体"/>
          <w:lang w:val="en-US" w:eastAsia="zh-CN"/>
        </w:rPr>
        <w:t>7227</w:t>
      </w:r>
      <w:r>
        <w:rPr>
          <w:rFonts w:ascii="Times New Roman" w:eastAsia="Times New Roman"/>
        </w:rPr>
        <w:t xml:space="preserve"> </w:t>
      </w:r>
      <w:r>
        <w:rPr>
          <w:spacing w:val="-17"/>
        </w:rPr>
        <w:t xml:space="preserve">万元，占 </w:t>
      </w:r>
      <w:r>
        <w:rPr>
          <w:rFonts w:hint="eastAsia" w:ascii="Times New Roman" w:eastAsia="宋体"/>
          <w:lang w:val="en-US" w:eastAsia="zh-CN"/>
        </w:rPr>
        <w:t>78</w:t>
      </w:r>
      <w:r>
        <w:rPr>
          <w:rFonts w:ascii="Times New Roman" w:eastAsia="Times New Roman"/>
          <w:spacing w:val="-2"/>
        </w:rPr>
        <w:t xml:space="preserve"> %</w:t>
      </w:r>
      <w:r>
        <w:t>；上缴</w:t>
      </w:r>
      <w:r>
        <w:rPr>
          <w:spacing w:val="-17"/>
        </w:rPr>
        <w:t xml:space="preserve">上级支出 </w:t>
      </w:r>
      <w:r>
        <w:rPr>
          <w:rFonts w:ascii="Times New Roman" w:eastAsia="Times New Roman"/>
        </w:rPr>
        <w:t xml:space="preserve">0 </w:t>
      </w:r>
      <w:r>
        <w:rPr>
          <w:spacing w:val="-21"/>
        </w:rPr>
        <w:t xml:space="preserve">万元，占 </w:t>
      </w:r>
      <w:r>
        <w:rPr>
          <w:rFonts w:ascii="Times New Roman" w:eastAsia="Times New Roman"/>
          <w:spacing w:val="-6"/>
        </w:rPr>
        <w:t>0%</w:t>
      </w:r>
      <w:r>
        <w:rPr>
          <w:spacing w:val="-16"/>
        </w:rPr>
        <w:t xml:space="preserve">；经营支出 </w:t>
      </w:r>
      <w:r>
        <w:rPr>
          <w:rFonts w:ascii="Times New Roman" w:eastAsia="Times New Roman"/>
        </w:rPr>
        <w:t xml:space="preserve">0 </w:t>
      </w:r>
      <w:r>
        <w:rPr>
          <w:spacing w:val="-20"/>
        </w:rPr>
        <w:t xml:space="preserve">万元，占 </w:t>
      </w:r>
      <w:r>
        <w:rPr>
          <w:rFonts w:ascii="Times New Roman" w:eastAsia="Times New Roman"/>
          <w:spacing w:val="-6"/>
        </w:rPr>
        <w:t>0%</w:t>
      </w:r>
      <w:r>
        <w:rPr>
          <w:spacing w:val="-2"/>
        </w:rPr>
        <w:t>；对附属</w:t>
      </w:r>
      <w:r>
        <w:rPr>
          <w:spacing w:val="-14"/>
        </w:rPr>
        <w:t xml:space="preserve">单位补助支出 </w:t>
      </w:r>
      <w:r>
        <w:rPr>
          <w:rFonts w:ascii="Times New Roman" w:eastAsia="Times New Roman"/>
        </w:rPr>
        <w:t xml:space="preserve">0 </w:t>
      </w:r>
      <w:r>
        <w:rPr>
          <w:spacing w:val="-16"/>
        </w:rPr>
        <w:t xml:space="preserve">万元，占 </w:t>
      </w:r>
      <w:r>
        <w:rPr>
          <w:rFonts w:ascii="Times New Roman" w:eastAsia="Times New Roman"/>
        </w:rPr>
        <w:t>0%</w:t>
      </w:r>
      <w:r>
        <w:t>。</w:t>
      </w:r>
    </w:p>
    <w:p>
      <w:pPr>
        <w:pStyle w:val="4"/>
        <w:spacing w:before="2"/>
        <w:ind w:left="958"/>
        <w:rPr>
          <w:rFonts w:hint="eastAsia" w:ascii="黑体" w:eastAsia="黑体"/>
        </w:rPr>
      </w:pPr>
      <w:r>
        <w:rPr>
          <w:rFonts w:hint="eastAsia" w:ascii="黑体" w:eastAsia="黑体"/>
        </w:rPr>
        <w:t>四、财政拨款收入支出决</w:t>
      </w:r>
      <w:r>
        <w:rPr>
          <w:rFonts w:hint="eastAsia" w:ascii="黑体" w:eastAsia="黑体"/>
          <w:b/>
        </w:rPr>
        <w:t>算总</w:t>
      </w:r>
      <w:r>
        <w:rPr>
          <w:rFonts w:hint="eastAsia" w:ascii="黑体" w:eastAsia="黑体"/>
        </w:rPr>
        <w:t>体情况说明</w:t>
      </w:r>
    </w:p>
    <w:p>
      <w:pPr>
        <w:spacing w:after="0"/>
        <w:rPr>
          <w:rFonts w:hint="eastAsia" w:ascii="黑体" w:eastAsia="黑体"/>
        </w:rPr>
        <w:sectPr>
          <w:pgSz w:w="11910" w:h="16840"/>
          <w:pgMar w:top="1420" w:right="1260" w:bottom="920" w:left="1480" w:header="0" w:footer="721" w:gutter="0"/>
          <w:cols w:space="720" w:num="1"/>
        </w:sectPr>
      </w:pPr>
    </w:p>
    <w:p>
      <w:pPr>
        <w:pStyle w:val="4"/>
        <w:spacing w:before="49"/>
        <w:ind w:left="958"/>
      </w:pPr>
      <w:r>
        <w:rPr>
          <w:rFonts w:hint="eastAsia" w:ascii="Times New Roman" w:eastAsia="宋体"/>
          <w:lang w:eastAsia="zh-CN"/>
        </w:rPr>
        <w:t>2020</w:t>
      </w:r>
      <w:r>
        <w:rPr>
          <w:rFonts w:ascii="Times New Roman" w:eastAsia="Times New Roman"/>
        </w:rPr>
        <w:t xml:space="preserve"> </w:t>
      </w:r>
      <w:r>
        <w:t xml:space="preserve">年度财政拨款收、支总计均为  </w:t>
      </w:r>
      <w:r>
        <w:rPr>
          <w:rFonts w:hint="eastAsia"/>
        </w:rPr>
        <w:t>9277</w:t>
      </w:r>
      <w:r>
        <w:rPr>
          <w:rFonts w:ascii="Times New Roman" w:eastAsia="Times New Roman"/>
        </w:rPr>
        <w:t xml:space="preserve"> </w:t>
      </w:r>
      <w:r>
        <w:t>万元。与上</w:t>
      </w:r>
    </w:p>
    <w:p>
      <w:pPr>
        <w:pStyle w:val="4"/>
        <w:spacing w:before="214" w:line="364" w:lineRule="auto"/>
        <w:ind w:left="320" w:right="378"/>
      </w:pPr>
      <w:r>
        <w:t>年度相比，财政拨款收、支总计各</w:t>
      </w:r>
      <w:r>
        <w:rPr>
          <w:rFonts w:hint="eastAsia"/>
          <w:spacing w:val="-11"/>
          <w:lang w:eastAsia="zh-CN"/>
        </w:rPr>
        <w:t>增加</w:t>
      </w:r>
      <w:r>
        <w:rPr>
          <w:spacing w:val="-11"/>
        </w:rPr>
        <w:t xml:space="preserve"> </w:t>
      </w:r>
      <w:r>
        <w:rPr>
          <w:rFonts w:hint="eastAsia" w:ascii="Times New Roman" w:eastAsia="宋体"/>
          <w:lang w:val="en-US" w:eastAsia="zh-CN"/>
        </w:rPr>
        <w:t>1299.3</w:t>
      </w:r>
      <w:r>
        <w:t>万元，</w:t>
      </w:r>
      <w:r>
        <w:rPr>
          <w:rFonts w:hint="eastAsia"/>
          <w:spacing w:val="-17"/>
          <w:lang w:eastAsia="zh-CN"/>
        </w:rPr>
        <w:t>增加</w:t>
      </w:r>
      <w:r>
        <w:rPr>
          <w:spacing w:val="-17"/>
        </w:rPr>
        <w:t xml:space="preserve"> </w:t>
      </w:r>
      <w:r>
        <w:rPr>
          <w:rFonts w:hint="eastAsia" w:ascii="Times New Roman" w:eastAsia="宋体"/>
          <w:lang w:val="en-US" w:eastAsia="zh-CN"/>
        </w:rPr>
        <w:t>14</w:t>
      </w:r>
      <w:r>
        <w:rPr>
          <w:rFonts w:ascii="Times New Roman" w:eastAsia="Times New Roman"/>
        </w:rPr>
        <w:t>%</w:t>
      </w:r>
      <w:r>
        <w:t>。</w:t>
      </w:r>
      <w:r>
        <w:rPr>
          <w:spacing w:val="-3"/>
        </w:rPr>
        <w:t>主要原因：</w:t>
      </w:r>
      <w:r>
        <w:rPr>
          <w:rFonts w:hint="eastAsia"/>
          <w:spacing w:val="-3"/>
          <w:lang w:eastAsia="zh-CN"/>
        </w:rPr>
        <w:t>因产业集聚区招商引资产生的对企业土地奖励资金增加，</w:t>
      </w:r>
      <w:r>
        <w:t>造成总支出</w:t>
      </w:r>
      <w:r>
        <w:rPr>
          <w:rFonts w:hint="eastAsia"/>
          <w:lang w:eastAsia="zh-CN"/>
        </w:rPr>
        <w:t>增加</w:t>
      </w:r>
      <w:r>
        <w:t>。</w:t>
      </w:r>
    </w:p>
    <w:p>
      <w:pPr>
        <w:pStyle w:val="4"/>
        <w:spacing w:before="3"/>
        <w:ind w:left="958"/>
        <w:rPr>
          <w:rFonts w:hint="eastAsia" w:ascii="黑体" w:eastAsia="黑体"/>
        </w:rPr>
      </w:pPr>
      <w:r>
        <w:rPr>
          <w:rFonts w:hint="eastAsia" w:ascii="黑体" w:eastAsia="黑体"/>
        </w:rPr>
        <w:t>五、一般公共预算财政拨款支出决算情况说明</w:t>
      </w:r>
    </w:p>
    <w:p>
      <w:pPr>
        <w:pStyle w:val="3"/>
      </w:pPr>
      <w:r>
        <w:rPr>
          <w:w w:val="95"/>
        </w:rPr>
        <w:t>（一）总体情况。</w:t>
      </w:r>
    </w:p>
    <w:p>
      <w:pPr>
        <w:pStyle w:val="4"/>
        <w:spacing w:before="214" w:line="364" w:lineRule="auto"/>
        <w:ind w:left="320" w:right="539" w:firstLine="638"/>
        <w:rPr>
          <w:rFonts w:hint="eastAsia" w:eastAsia="仿宋"/>
          <w:lang w:val="en-US" w:eastAsia="zh-CN"/>
        </w:rPr>
      </w:pPr>
      <w:r>
        <w:rPr>
          <w:rFonts w:hint="eastAsia" w:ascii="Times New Roman" w:eastAsia="宋体"/>
          <w:lang w:eastAsia="zh-CN"/>
        </w:rPr>
        <w:t>2020</w:t>
      </w:r>
      <w:r>
        <w:rPr>
          <w:rFonts w:ascii="Times New Roman" w:eastAsia="Times New Roman"/>
          <w:spacing w:val="-4"/>
        </w:rPr>
        <w:t xml:space="preserve"> </w:t>
      </w:r>
      <w:r>
        <w:rPr>
          <w:spacing w:val="-6"/>
        </w:rPr>
        <w:t>年度一般公共预算财政拨款支出</w:t>
      </w:r>
      <w:r>
        <w:rPr>
          <w:rFonts w:hint="eastAsia"/>
          <w:spacing w:val="-6"/>
        </w:rPr>
        <w:t>4752</w:t>
      </w:r>
      <w:r>
        <w:rPr>
          <w:spacing w:val="-4"/>
        </w:rPr>
        <w:t>万元，占</w:t>
      </w:r>
      <w:r>
        <w:rPr>
          <w:spacing w:val="-15"/>
        </w:rPr>
        <w:t>本年支出合计的</w:t>
      </w:r>
      <w:r>
        <w:rPr>
          <w:rFonts w:hint="eastAsia"/>
          <w:spacing w:val="-15"/>
          <w:lang w:val="en-US" w:eastAsia="zh-CN"/>
        </w:rPr>
        <w:t>51.2</w:t>
      </w:r>
      <w:r>
        <w:rPr>
          <w:rFonts w:ascii="Times New Roman" w:eastAsia="Times New Roman"/>
        </w:rPr>
        <w:t>%</w:t>
      </w:r>
      <w:r>
        <w:rPr>
          <w:spacing w:val="-2"/>
        </w:rPr>
        <w:t>。与上年度相比，一般公共预算财政</w:t>
      </w:r>
      <w:r>
        <w:rPr>
          <w:spacing w:val="-14"/>
        </w:rPr>
        <w:t>拨款支出</w:t>
      </w:r>
      <w:r>
        <w:rPr>
          <w:rFonts w:hint="eastAsia"/>
          <w:spacing w:val="-14"/>
          <w:lang w:eastAsia="zh-CN"/>
        </w:rPr>
        <w:t>减少</w:t>
      </w:r>
      <w:r>
        <w:rPr>
          <w:spacing w:val="-14"/>
        </w:rPr>
        <w:t xml:space="preserve"> </w:t>
      </w:r>
      <w:r>
        <w:rPr>
          <w:rFonts w:hint="eastAsia" w:ascii="Times New Roman" w:eastAsia="宋体"/>
          <w:lang w:val="en-US" w:eastAsia="zh-CN"/>
        </w:rPr>
        <w:t>521.05</w:t>
      </w:r>
      <w:r>
        <w:rPr>
          <w:spacing w:val="-14"/>
        </w:rPr>
        <w:t>万元，</w:t>
      </w:r>
      <w:r>
        <w:rPr>
          <w:rFonts w:hint="eastAsia"/>
          <w:spacing w:val="-14"/>
          <w:lang w:eastAsia="zh-CN"/>
        </w:rPr>
        <w:t>减少</w:t>
      </w:r>
      <w:r>
        <w:rPr>
          <w:rFonts w:hint="eastAsia"/>
          <w:spacing w:val="-14"/>
          <w:lang w:val="en-US" w:eastAsia="zh-CN"/>
        </w:rPr>
        <w:t>9.8</w:t>
      </w:r>
      <w:r>
        <w:rPr>
          <w:rFonts w:ascii="Times New Roman" w:eastAsia="Times New Roman"/>
        </w:rPr>
        <w:t>%</w:t>
      </w:r>
      <w:r>
        <w:t>。主要原因是镇政府勤俭节约杜绝浪费压缩开支， 经费支出减少</w:t>
      </w:r>
      <w:r>
        <w:rPr>
          <w:rFonts w:hint="eastAsia"/>
          <w:lang w:eastAsia="zh-CN"/>
        </w:rPr>
        <w:t>。</w:t>
      </w:r>
    </w:p>
    <w:p>
      <w:pPr>
        <w:pStyle w:val="3"/>
        <w:spacing w:before="4"/>
      </w:pPr>
      <w:r>
        <w:rPr>
          <w:w w:val="95"/>
        </w:rPr>
        <w:t>（二）结构情况。</w:t>
      </w:r>
    </w:p>
    <w:p>
      <w:pPr>
        <w:pStyle w:val="4"/>
        <w:spacing w:before="213"/>
        <w:ind w:left="958"/>
      </w:pPr>
      <w:r>
        <w:rPr>
          <w:rFonts w:hint="eastAsia" w:ascii="Times New Roman" w:eastAsia="宋体"/>
          <w:lang w:eastAsia="zh-CN"/>
        </w:rPr>
        <w:t>2020</w:t>
      </w:r>
      <w:r>
        <w:rPr>
          <w:rFonts w:ascii="Times New Roman" w:eastAsia="Times New Roman"/>
        </w:rPr>
        <w:t xml:space="preserve"> </w:t>
      </w:r>
      <w:r>
        <w:t xml:space="preserve">年度一般公共预算财政拨款支出 </w:t>
      </w:r>
      <w:r>
        <w:rPr>
          <w:rFonts w:hint="eastAsia" w:ascii="Times New Roman" w:eastAsia="宋体"/>
          <w:lang w:val="en-US" w:eastAsia="zh-CN"/>
        </w:rPr>
        <w:t>4752</w:t>
      </w:r>
      <w:r>
        <w:rPr>
          <w:rFonts w:ascii="Times New Roman" w:eastAsia="Times New Roman"/>
        </w:rPr>
        <w:t xml:space="preserve"> </w:t>
      </w:r>
      <w:r>
        <w:t>万元，主</w:t>
      </w:r>
    </w:p>
    <w:p>
      <w:pPr>
        <w:pStyle w:val="4"/>
        <w:spacing w:before="215"/>
        <w:ind w:left="320"/>
      </w:pPr>
      <w:r>
        <w:t>要用于以下方面：一般公共服务（类）支出</w:t>
      </w:r>
      <w:r>
        <w:rPr>
          <w:rFonts w:hint="eastAsia"/>
          <w:lang w:val="en-US" w:eastAsia="zh-CN"/>
        </w:rPr>
        <w:t>1190</w:t>
      </w:r>
      <w:r>
        <w:t>万元，占</w:t>
      </w:r>
    </w:p>
    <w:p>
      <w:pPr>
        <w:pStyle w:val="4"/>
        <w:spacing w:before="213"/>
        <w:ind w:left="320"/>
      </w:pPr>
      <w:r>
        <w:rPr>
          <w:rFonts w:hint="eastAsia" w:ascii="Times New Roman" w:eastAsia="宋体"/>
          <w:lang w:val="en-US" w:eastAsia="zh-CN"/>
        </w:rPr>
        <w:t>25</w:t>
      </w:r>
      <w:r>
        <w:rPr>
          <w:rFonts w:ascii="Times New Roman" w:eastAsia="Times New Roman"/>
        </w:rPr>
        <w:t>%</w:t>
      </w:r>
      <w:r>
        <w:t>；公共安全（类）支出</w:t>
      </w:r>
      <w:r>
        <w:rPr>
          <w:rFonts w:hint="eastAsia"/>
          <w:lang w:val="en-US" w:eastAsia="zh-CN"/>
        </w:rPr>
        <w:t>58</w:t>
      </w:r>
      <w:r>
        <w:t xml:space="preserve">万元，占 </w:t>
      </w:r>
      <w:r>
        <w:rPr>
          <w:rFonts w:ascii="Times New Roman" w:eastAsia="Times New Roman"/>
        </w:rPr>
        <w:t>1 %</w:t>
      </w:r>
      <w:r>
        <w:t>；文化和旅游</w:t>
      </w:r>
    </w:p>
    <w:p>
      <w:pPr>
        <w:pStyle w:val="4"/>
        <w:spacing w:before="215"/>
        <w:ind w:left="320"/>
      </w:pPr>
      <w:r>
        <w:t xml:space="preserve">（类）支出 </w:t>
      </w:r>
      <w:r>
        <w:rPr>
          <w:rFonts w:hint="eastAsia" w:ascii="Times New Roman" w:eastAsia="宋体"/>
          <w:lang w:val="en-US" w:eastAsia="zh-CN"/>
        </w:rPr>
        <w:t>15</w:t>
      </w:r>
      <w:r>
        <w:t xml:space="preserve">万元，占 </w:t>
      </w:r>
      <w:r>
        <w:rPr>
          <w:rFonts w:hint="eastAsia" w:ascii="Times New Roman" w:eastAsia="宋体"/>
          <w:lang w:val="en-US" w:eastAsia="zh-CN"/>
        </w:rPr>
        <w:t>1</w:t>
      </w:r>
      <w:r>
        <w:rPr>
          <w:rFonts w:ascii="Times New Roman" w:eastAsia="Times New Roman"/>
        </w:rPr>
        <w:t xml:space="preserve"> %</w:t>
      </w:r>
      <w:r>
        <w:t>。社会保障和就业（类）支</w:t>
      </w:r>
    </w:p>
    <w:p>
      <w:pPr>
        <w:pStyle w:val="4"/>
        <w:spacing w:before="213"/>
        <w:ind w:left="320"/>
        <w:rPr>
          <w:rFonts w:ascii="Times New Roman" w:eastAsia="Times New Roman"/>
        </w:rPr>
      </w:pPr>
      <w:r>
        <w:rPr>
          <w:spacing w:val="-42"/>
        </w:rPr>
        <w:t xml:space="preserve">出 </w:t>
      </w:r>
      <w:r>
        <w:rPr>
          <w:rFonts w:hint="eastAsia" w:ascii="Times New Roman" w:eastAsia="宋体"/>
          <w:lang w:val="en-US" w:eastAsia="zh-CN"/>
        </w:rPr>
        <w:t>136</w:t>
      </w:r>
      <w:r>
        <w:rPr>
          <w:spacing w:val="-41"/>
        </w:rPr>
        <w:t xml:space="preserve">万元，占 </w:t>
      </w:r>
      <w:r>
        <w:rPr>
          <w:rFonts w:hint="eastAsia" w:ascii="Times New Roman" w:eastAsia="宋体"/>
          <w:lang w:val="en-US" w:eastAsia="zh-CN"/>
        </w:rPr>
        <w:t>2.8</w:t>
      </w:r>
      <w:r>
        <w:rPr>
          <w:rFonts w:ascii="Times New Roman" w:eastAsia="Times New Roman"/>
        </w:rPr>
        <w:t>%;</w:t>
      </w:r>
      <w:r>
        <w:rPr>
          <w:spacing w:val="-30"/>
        </w:rPr>
        <w:t>卫生健康</w:t>
      </w:r>
      <w:r>
        <w:t>（类</w:t>
      </w:r>
      <w:r>
        <w:rPr>
          <w:spacing w:val="-123"/>
        </w:rPr>
        <w:t>）</w:t>
      </w:r>
      <w:r>
        <w:rPr>
          <w:spacing w:val="-28"/>
        </w:rPr>
        <w:t>支出</w:t>
      </w:r>
      <w:r>
        <w:rPr>
          <w:rFonts w:hint="eastAsia"/>
          <w:spacing w:val="-28"/>
          <w:lang w:val="en-US" w:eastAsia="zh-CN"/>
        </w:rPr>
        <w:t>112</w:t>
      </w:r>
      <w:r>
        <w:rPr>
          <w:rFonts w:ascii="Times New Roman" w:eastAsia="Times New Roman"/>
          <w:spacing w:val="-3"/>
        </w:rPr>
        <w:t xml:space="preserve"> </w:t>
      </w:r>
      <w:r>
        <w:rPr>
          <w:spacing w:val="-41"/>
        </w:rPr>
        <w:t xml:space="preserve">万元，占 </w:t>
      </w:r>
      <w:r>
        <w:rPr>
          <w:rFonts w:hint="eastAsia" w:ascii="Times New Roman" w:eastAsia="宋体"/>
          <w:lang w:val="en-US" w:eastAsia="zh-CN"/>
        </w:rPr>
        <w:t>2.4</w:t>
      </w:r>
      <w:r>
        <w:rPr>
          <w:rFonts w:ascii="Times New Roman" w:eastAsia="Times New Roman"/>
          <w:spacing w:val="-1"/>
        </w:rPr>
        <w:t xml:space="preserve"> %;</w:t>
      </w:r>
    </w:p>
    <w:p>
      <w:pPr>
        <w:pStyle w:val="4"/>
        <w:spacing w:before="214"/>
        <w:ind w:left="320"/>
      </w:pPr>
      <w:r>
        <w:t>节能环保（类）</w:t>
      </w:r>
      <w:r>
        <w:rPr>
          <w:spacing w:val="-29"/>
        </w:rPr>
        <w:t xml:space="preserve">支出 </w:t>
      </w:r>
      <w:r>
        <w:rPr>
          <w:rFonts w:hint="eastAsia" w:ascii="Times New Roman" w:eastAsia="宋体"/>
          <w:lang w:val="en-US" w:eastAsia="zh-CN"/>
        </w:rPr>
        <w:t>40</w:t>
      </w:r>
      <w:r>
        <w:rPr>
          <w:rFonts w:ascii="Times New Roman" w:eastAsia="Times New Roman"/>
          <w:spacing w:val="-3"/>
        </w:rPr>
        <w:t xml:space="preserve"> </w:t>
      </w:r>
      <w:r>
        <w:rPr>
          <w:spacing w:val="-17"/>
        </w:rPr>
        <w:t>万元，占</w:t>
      </w:r>
      <w:r>
        <w:rPr>
          <w:rFonts w:hint="eastAsia"/>
          <w:spacing w:val="-17"/>
          <w:lang w:val="en-US" w:eastAsia="zh-CN"/>
        </w:rPr>
        <w:t>1</w:t>
      </w:r>
      <w:r>
        <w:rPr>
          <w:rFonts w:ascii="Times New Roman" w:eastAsia="Times New Roman"/>
          <w:spacing w:val="-2"/>
        </w:rPr>
        <w:t>%</w:t>
      </w:r>
      <w:r>
        <w:t>；城乡社区（类）支出</w:t>
      </w:r>
    </w:p>
    <w:p>
      <w:pPr>
        <w:pStyle w:val="4"/>
        <w:spacing w:before="215"/>
        <w:ind w:left="320"/>
      </w:pPr>
      <w:r>
        <w:rPr>
          <w:rFonts w:hint="eastAsia" w:ascii="Times New Roman" w:eastAsia="宋体"/>
          <w:lang w:val="en-US" w:eastAsia="zh-CN"/>
        </w:rPr>
        <w:t>888</w:t>
      </w:r>
      <w:r>
        <w:t xml:space="preserve">万元，占 </w:t>
      </w:r>
      <w:r>
        <w:rPr>
          <w:rFonts w:hint="eastAsia" w:ascii="Times New Roman" w:eastAsia="宋体"/>
          <w:lang w:val="en-US" w:eastAsia="zh-CN"/>
        </w:rPr>
        <w:t>18.7</w:t>
      </w:r>
      <w:r>
        <w:rPr>
          <w:rFonts w:ascii="Times New Roman" w:eastAsia="Times New Roman"/>
        </w:rPr>
        <w:t xml:space="preserve"> %</w:t>
      </w:r>
      <w:r>
        <w:t xml:space="preserve">；农林水（类）支出 </w:t>
      </w:r>
      <w:r>
        <w:rPr>
          <w:rFonts w:hint="eastAsia" w:ascii="Times New Roman" w:eastAsia="宋体"/>
          <w:lang w:val="en-US" w:eastAsia="zh-CN"/>
        </w:rPr>
        <w:t>1533</w:t>
      </w:r>
      <w:r>
        <w:rPr>
          <w:rFonts w:ascii="Times New Roman" w:eastAsia="Times New Roman"/>
        </w:rPr>
        <w:t xml:space="preserve"> </w:t>
      </w:r>
      <w:r>
        <w:t>万元，占</w:t>
      </w:r>
    </w:p>
    <w:p>
      <w:pPr>
        <w:pStyle w:val="8"/>
        <w:numPr>
          <w:numId w:val="0"/>
        </w:numPr>
        <w:tabs>
          <w:tab w:val="left" w:pos="1040"/>
        </w:tabs>
        <w:spacing w:before="214" w:after="0" w:line="240" w:lineRule="auto"/>
        <w:ind w:left="320" w:leftChars="0" w:right="0" w:rightChars="0"/>
        <w:jc w:val="left"/>
        <w:rPr>
          <w:sz w:val="32"/>
        </w:rPr>
      </w:pPr>
      <w:r>
        <w:rPr>
          <w:rFonts w:hint="eastAsia" w:ascii="Times New Roman" w:eastAsia="宋体"/>
          <w:spacing w:val="-25"/>
          <w:sz w:val="32"/>
          <w:lang w:val="en-US" w:eastAsia="zh-CN"/>
        </w:rPr>
        <w:t>32.3</w:t>
      </w:r>
      <w:r>
        <w:rPr>
          <w:rFonts w:ascii="Times New Roman" w:eastAsia="Times New Roman"/>
          <w:spacing w:val="-25"/>
          <w:sz w:val="32"/>
        </w:rPr>
        <w:t>%</w:t>
      </w:r>
      <w:r>
        <w:rPr>
          <w:spacing w:val="-12"/>
          <w:sz w:val="32"/>
        </w:rPr>
        <w:t>；资源勘探信息等支出</w:t>
      </w:r>
      <w:r>
        <w:rPr>
          <w:rFonts w:hint="eastAsia"/>
          <w:spacing w:val="-12"/>
          <w:sz w:val="32"/>
          <w:lang w:val="en-US" w:eastAsia="zh-CN"/>
        </w:rPr>
        <w:t>290</w:t>
      </w:r>
      <w:r>
        <w:rPr>
          <w:spacing w:val="-26"/>
          <w:sz w:val="32"/>
        </w:rPr>
        <w:t xml:space="preserve">万元，占 </w:t>
      </w:r>
      <w:r>
        <w:rPr>
          <w:rFonts w:hint="eastAsia" w:ascii="Times New Roman" w:eastAsia="宋体"/>
          <w:spacing w:val="-10"/>
          <w:sz w:val="32"/>
          <w:lang w:val="en-US" w:eastAsia="zh-CN"/>
        </w:rPr>
        <w:t>6.1</w:t>
      </w:r>
      <w:r>
        <w:rPr>
          <w:rFonts w:ascii="Times New Roman" w:eastAsia="Times New Roman"/>
          <w:spacing w:val="-10"/>
          <w:sz w:val="32"/>
        </w:rPr>
        <w:t>%</w:t>
      </w:r>
      <w:r>
        <w:rPr>
          <w:spacing w:val="-3"/>
          <w:sz w:val="32"/>
        </w:rPr>
        <w:t>；住房保障</w:t>
      </w:r>
    </w:p>
    <w:p>
      <w:pPr>
        <w:pStyle w:val="4"/>
        <w:spacing w:before="214"/>
        <w:ind w:left="320"/>
      </w:pPr>
      <w:r>
        <w:t xml:space="preserve">（类）支出 </w:t>
      </w:r>
      <w:r>
        <w:rPr>
          <w:rFonts w:hint="eastAsia" w:ascii="Times New Roman" w:eastAsia="宋体"/>
          <w:lang w:val="en-US" w:eastAsia="zh-CN"/>
        </w:rPr>
        <w:t>71</w:t>
      </w:r>
      <w:r>
        <w:t xml:space="preserve">万元，占 </w:t>
      </w:r>
      <w:r>
        <w:rPr>
          <w:rFonts w:ascii="Times New Roman" w:eastAsia="Times New Roman"/>
        </w:rPr>
        <w:t>1.</w:t>
      </w:r>
      <w:r>
        <w:rPr>
          <w:rFonts w:hint="eastAsia" w:ascii="Times New Roman" w:eastAsia="宋体"/>
          <w:lang w:val="en-US" w:eastAsia="zh-CN"/>
        </w:rPr>
        <w:t>5</w:t>
      </w:r>
      <w:r>
        <w:rPr>
          <w:rFonts w:ascii="Times New Roman" w:eastAsia="Times New Roman"/>
        </w:rPr>
        <w:t xml:space="preserve"> %</w:t>
      </w:r>
      <w:r>
        <w:t>；灾害防治及应急管理（类）</w:t>
      </w:r>
    </w:p>
    <w:p>
      <w:pPr>
        <w:pStyle w:val="4"/>
        <w:spacing w:before="213"/>
        <w:ind w:left="320"/>
      </w:pPr>
      <w:r>
        <w:t xml:space="preserve">支出 </w:t>
      </w:r>
      <w:r>
        <w:rPr>
          <w:rFonts w:ascii="Times New Roman" w:eastAsia="Times New Roman"/>
        </w:rPr>
        <w:t xml:space="preserve">0 </w:t>
      </w:r>
      <w:r>
        <w:t>万元</w:t>
      </w:r>
      <w:r>
        <w:rPr>
          <w:rFonts w:ascii="Times New Roman" w:eastAsia="Times New Roman"/>
        </w:rPr>
        <w:t>,</w:t>
      </w:r>
      <w:r>
        <w:t xml:space="preserve">占 </w:t>
      </w:r>
      <w:r>
        <w:rPr>
          <w:rFonts w:ascii="Times New Roman" w:eastAsia="Times New Roman"/>
        </w:rPr>
        <w:t>0 %</w:t>
      </w:r>
      <w:r>
        <w:t>；</w:t>
      </w:r>
    </w:p>
    <w:p>
      <w:pPr>
        <w:spacing w:after="0"/>
        <w:sectPr>
          <w:pgSz w:w="11910" w:h="16840"/>
          <w:pgMar w:top="1480" w:right="1260" w:bottom="920" w:left="1480" w:header="0" w:footer="721" w:gutter="0"/>
          <w:cols w:space="720" w:num="1"/>
        </w:sectPr>
      </w:pPr>
    </w:p>
    <w:p>
      <w:pPr>
        <w:pStyle w:val="3"/>
        <w:spacing w:before="29"/>
      </w:pPr>
      <w:r>
        <w:t>（三）具体情况。</w:t>
      </w:r>
    </w:p>
    <w:p>
      <w:pPr>
        <w:pStyle w:val="4"/>
        <w:spacing w:before="214" w:line="364" w:lineRule="auto"/>
        <w:ind w:left="320" w:right="378" w:firstLine="638"/>
      </w:pPr>
      <w:r>
        <w:rPr>
          <w:rFonts w:hint="eastAsia" w:ascii="Times New Roman" w:eastAsia="宋体"/>
          <w:lang w:eastAsia="zh-CN"/>
        </w:rPr>
        <w:t>2020</w:t>
      </w:r>
      <w:r>
        <w:rPr>
          <w:rFonts w:ascii="Times New Roman" w:eastAsia="Times New Roman"/>
          <w:spacing w:val="-2"/>
        </w:rPr>
        <w:t xml:space="preserve"> </w:t>
      </w:r>
      <w:r>
        <w:rPr>
          <w:spacing w:val="-5"/>
        </w:rPr>
        <w:t xml:space="preserve">年度一般公共预算财政拨款支出年初预算为 </w:t>
      </w:r>
      <w:r>
        <w:rPr>
          <w:rFonts w:hint="eastAsia" w:ascii="Times New Roman" w:eastAsia="宋体"/>
          <w:lang w:val="en-US" w:eastAsia="zh-CN"/>
        </w:rPr>
        <w:t>5500</w:t>
      </w:r>
      <w:r>
        <w:rPr>
          <w:rFonts w:ascii="Times New Roman" w:eastAsia="Times New Roman"/>
        </w:rPr>
        <w:t xml:space="preserve"> </w:t>
      </w:r>
      <w:r>
        <w:rPr>
          <w:spacing w:val="-10"/>
        </w:rPr>
        <w:t xml:space="preserve">万元，支出决算为 </w:t>
      </w:r>
      <w:r>
        <w:rPr>
          <w:rFonts w:hint="eastAsia" w:ascii="Times New Roman" w:eastAsia="宋体"/>
          <w:lang w:val="en-US" w:eastAsia="zh-CN"/>
        </w:rPr>
        <w:t>9277</w:t>
      </w:r>
      <w:r>
        <w:rPr>
          <w:rFonts w:ascii="Times New Roman" w:eastAsia="Times New Roman"/>
          <w:spacing w:val="-3"/>
        </w:rPr>
        <w:t xml:space="preserve"> </w:t>
      </w:r>
      <w:r>
        <w:rPr>
          <w:spacing w:val="-8"/>
        </w:rPr>
        <w:t xml:space="preserve">万元，完成年初预算的 </w:t>
      </w:r>
      <w:r>
        <w:rPr>
          <w:rFonts w:hint="eastAsia" w:ascii="Times New Roman" w:eastAsia="宋体"/>
          <w:lang w:val="en-US" w:eastAsia="zh-CN"/>
        </w:rPr>
        <w:t>168.6</w:t>
      </w:r>
      <w:r>
        <w:rPr>
          <w:rFonts w:ascii="Times New Roman" w:eastAsia="Times New Roman"/>
        </w:rPr>
        <w:t>%</w:t>
      </w:r>
      <w:r>
        <w:t>。</w:t>
      </w:r>
      <w:r>
        <w:rPr>
          <w:spacing w:val="-2"/>
        </w:rPr>
        <w:t>决算数与年初预算数存在差异的主要原因：一盛通聚源项</w:t>
      </w:r>
      <w:r>
        <w:rPr>
          <w:spacing w:val="-6"/>
        </w:rPr>
        <w:t>目、各项占地租金、拆迁补偿</w:t>
      </w:r>
      <w:r>
        <w:rPr>
          <w:rFonts w:hint="eastAsia"/>
          <w:spacing w:val="-6"/>
          <w:lang w:eastAsia="zh-CN"/>
        </w:rPr>
        <w:t>、</w:t>
      </w:r>
      <w:r>
        <w:rPr>
          <w:rFonts w:hint="eastAsia"/>
          <w:spacing w:val="-3"/>
          <w:lang w:eastAsia="zh-CN"/>
        </w:rPr>
        <w:t>招商引资产生的对企业土地奖励资金增加</w:t>
      </w:r>
      <w:r>
        <w:rPr>
          <w:spacing w:val="-6"/>
        </w:rPr>
        <w:t xml:space="preserve">。二税收收入较 </w:t>
      </w:r>
      <w:r>
        <w:t>201</w:t>
      </w:r>
      <w:r>
        <w:rPr>
          <w:rFonts w:hint="eastAsia"/>
          <w:lang w:val="en-US" w:eastAsia="zh-CN"/>
        </w:rPr>
        <w:t>9</w:t>
      </w:r>
      <w:r>
        <w:rPr>
          <w:spacing w:val="-28"/>
        </w:rPr>
        <w:t xml:space="preserve"> 年有</w:t>
      </w:r>
      <w:r>
        <w:rPr>
          <w:spacing w:val="-10"/>
        </w:rPr>
        <w:t>所增长；三对村级集体经济投入力度增加，用于村级村两委</w:t>
      </w:r>
      <w:r>
        <w:rPr>
          <w:spacing w:val="-17"/>
          <w:w w:val="95"/>
        </w:rPr>
        <w:t xml:space="preserve">干部工资增加、组织场所建设经费；四、职工晋级晋档工资、 </w:t>
      </w:r>
      <w:r>
        <w:rPr>
          <w:spacing w:val="-17"/>
        </w:rPr>
        <w:t>补发绩效工资；五、</w:t>
      </w:r>
      <w:r>
        <w:t>农林水</w:t>
      </w:r>
      <w:r>
        <w:rPr>
          <w:spacing w:val="-17"/>
        </w:rPr>
        <w:t>建设项目增加。</w:t>
      </w:r>
    </w:p>
    <w:p>
      <w:pPr>
        <w:pStyle w:val="4"/>
        <w:spacing w:before="6"/>
        <w:ind w:left="958"/>
        <w:rPr>
          <w:rFonts w:hint="eastAsia" w:ascii="黑体" w:eastAsia="黑体"/>
        </w:rPr>
      </w:pPr>
      <w:r>
        <w:rPr>
          <w:rFonts w:hint="eastAsia" w:ascii="黑体" w:eastAsia="黑体"/>
        </w:rPr>
        <w:t>六、一般公共预算财政拨款基本支出决算情况说明</w:t>
      </w:r>
    </w:p>
    <w:p>
      <w:pPr>
        <w:pStyle w:val="8"/>
        <w:numPr>
          <w:ilvl w:val="2"/>
          <w:numId w:val="3"/>
        </w:numPr>
        <w:tabs>
          <w:tab w:val="left" w:pos="1760"/>
        </w:tabs>
        <w:spacing w:before="214" w:after="0" w:line="364" w:lineRule="auto"/>
        <w:ind w:left="320" w:right="604" w:firstLine="638"/>
        <w:jc w:val="both"/>
        <w:rPr>
          <w:sz w:val="32"/>
        </w:rPr>
      </w:pPr>
      <w:r>
        <w:rPr>
          <w:sz w:val="32"/>
        </w:rPr>
        <w:t>基本支出情况：</w:t>
      </w:r>
      <w:r>
        <w:rPr>
          <w:rFonts w:hint="eastAsia" w:ascii="Times New Roman" w:eastAsia="宋体"/>
          <w:sz w:val="32"/>
          <w:lang w:eastAsia="zh-CN"/>
        </w:rPr>
        <w:t>2020</w:t>
      </w:r>
      <w:r>
        <w:rPr>
          <w:rFonts w:ascii="Times New Roman" w:eastAsia="Times New Roman"/>
          <w:spacing w:val="-8"/>
          <w:sz w:val="32"/>
        </w:rPr>
        <w:t xml:space="preserve"> </w:t>
      </w:r>
      <w:r>
        <w:rPr>
          <w:sz w:val="32"/>
        </w:rPr>
        <w:t>年人员经费、日常公用经费</w:t>
      </w:r>
      <w:r>
        <w:rPr>
          <w:spacing w:val="-17"/>
          <w:sz w:val="32"/>
        </w:rPr>
        <w:t xml:space="preserve">支出共计 </w:t>
      </w:r>
      <w:r>
        <w:rPr>
          <w:rFonts w:hint="eastAsia"/>
          <w:spacing w:val="-17"/>
          <w:sz w:val="32"/>
          <w:lang w:val="en-US" w:eastAsia="zh-CN"/>
        </w:rPr>
        <w:t>2050</w:t>
      </w:r>
      <w:r>
        <w:rPr>
          <w:rFonts w:ascii="Times New Roman" w:eastAsia="Times New Roman"/>
          <w:spacing w:val="-2"/>
          <w:sz w:val="32"/>
        </w:rPr>
        <w:t xml:space="preserve"> </w:t>
      </w:r>
      <w:r>
        <w:rPr>
          <w:spacing w:val="-17"/>
          <w:sz w:val="32"/>
        </w:rPr>
        <w:t xml:space="preserve">万元，比 </w:t>
      </w:r>
      <w:r>
        <w:rPr>
          <w:rFonts w:ascii="Times New Roman" w:eastAsia="Times New Roman"/>
          <w:sz w:val="32"/>
        </w:rPr>
        <w:t>201</w:t>
      </w:r>
      <w:r>
        <w:rPr>
          <w:rFonts w:hint="eastAsia" w:ascii="Times New Roman" w:eastAsia="宋体"/>
          <w:sz w:val="32"/>
          <w:lang w:val="en-US" w:eastAsia="zh-CN"/>
        </w:rPr>
        <w:t>9</w:t>
      </w:r>
      <w:r>
        <w:rPr>
          <w:rFonts w:ascii="Times New Roman" w:eastAsia="Times New Roman"/>
          <w:spacing w:val="-2"/>
          <w:sz w:val="32"/>
        </w:rPr>
        <w:t xml:space="preserve"> </w:t>
      </w:r>
      <w:r>
        <w:rPr>
          <w:spacing w:val="-21"/>
          <w:sz w:val="32"/>
        </w:rPr>
        <w:t>年度的</w:t>
      </w:r>
      <w:r>
        <w:rPr>
          <w:rFonts w:hint="eastAsia"/>
          <w:spacing w:val="-21"/>
          <w:sz w:val="32"/>
          <w:lang w:val="en-US" w:eastAsia="zh-CN"/>
        </w:rPr>
        <w:t xml:space="preserve"> </w:t>
      </w:r>
      <w:r>
        <w:rPr>
          <w:rFonts w:ascii="Times New Roman" w:eastAsia="Times New Roman"/>
          <w:sz w:val="32"/>
        </w:rPr>
        <w:t>931</w:t>
      </w:r>
      <w:r>
        <w:rPr>
          <w:spacing w:val="-12"/>
          <w:sz w:val="32"/>
        </w:rPr>
        <w:t>万元</w:t>
      </w:r>
      <w:r>
        <w:rPr>
          <w:rFonts w:hint="eastAsia"/>
          <w:spacing w:val="-12"/>
          <w:sz w:val="32"/>
          <w:lang w:eastAsia="zh-CN"/>
        </w:rPr>
        <w:t>增加</w:t>
      </w:r>
      <w:r>
        <w:rPr>
          <w:spacing w:val="-12"/>
          <w:sz w:val="32"/>
        </w:rPr>
        <w:t xml:space="preserve">支出 </w:t>
      </w:r>
      <w:r>
        <w:rPr>
          <w:rFonts w:hint="eastAsia" w:ascii="Times New Roman" w:eastAsia="宋体"/>
          <w:sz w:val="32"/>
          <w:lang w:val="en-US" w:eastAsia="zh-CN"/>
        </w:rPr>
        <w:t>1119</w:t>
      </w:r>
      <w:r>
        <w:rPr>
          <w:rFonts w:ascii="Times New Roman" w:eastAsia="Times New Roman"/>
          <w:sz w:val="32"/>
        </w:rPr>
        <w:t xml:space="preserve"> </w:t>
      </w:r>
      <w:r>
        <w:rPr>
          <w:sz w:val="32"/>
        </w:rPr>
        <w:t>万元；</w:t>
      </w:r>
    </w:p>
    <w:p>
      <w:pPr>
        <w:pStyle w:val="8"/>
        <w:numPr>
          <w:ilvl w:val="2"/>
          <w:numId w:val="3"/>
        </w:numPr>
        <w:tabs>
          <w:tab w:val="left" w:pos="1759"/>
        </w:tabs>
        <w:spacing w:before="2" w:after="0" w:line="364" w:lineRule="auto"/>
        <w:ind w:left="320" w:right="458" w:firstLine="638"/>
        <w:jc w:val="left"/>
        <w:rPr>
          <w:sz w:val="32"/>
        </w:rPr>
      </w:pPr>
      <w:r>
        <w:rPr>
          <w:spacing w:val="-1"/>
          <w:sz w:val="32"/>
        </w:rPr>
        <w:t>项目支出情况：</w:t>
      </w:r>
      <w:r>
        <w:rPr>
          <w:rFonts w:hint="eastAsia" w:ascii="Times New Roman" w:eastAsia="宋体"/>
          <w:sz w:val="32"/>
          <w:lang w:eastAsia="zh-CN"/>
        </w:rPr>
        <w:t>2020</w:t>
      </w:r>
      <w:r>
        <w:rPr>
          <w:rFonts w:ascii="Times New Roman" w:eastAsia="Times New Roman"/>
          <w:spacing w:val="-2"/>
          <w:sz w:val="32"/>
        </w:rPr>
        <w:t xml:space="preserve"> </w:t>
      </w:r>
      <w:r>
        <w:rPr>
          <w:spacing w:val="-11"/>
          <w:sz w:val="32"/>
        </w:rPr>
        <w:t xml:space="preserve">年项目支出共计 </w:t>
      </w:r>
      <w:r>
        <w:rPr>
          <w:rFonts w:hint="eastAsia" w:ascii="Times New Roman" w:eastAsia="宋体"/>
          <w:spacing w:val="-3"/>
          <w:sz w:val="32"/>
          <w:lang w:val="en-US" w:eastAsia="zh-CN"/>
        </w:rPr>
        <w:t>7227</w:t>
      </w:r>
      <w:r>
        <w:rPr>
          <w:sz w:val="32"/>
        </w:rPr>
        <w:t xml:space="preserve">万元， </w:t>
      </w:r>
      <w:r>
        <w:rPr>
          <w:spacing w:val="-42"/>
          <w:sz w:val="32"/>
        </w:rPr>
        <w:t xml:space="preserve">比 </w:t>
      </w:r>
      <w:r>
        <w:rPr>
          <w:rFonts w:ascii="Times New Roman" w:eastAsia="Times New Roman"/>
          <w:sz w:val="32"/>
        </w:rPr>
        <w:t>201</w:t>
      </w:r>
      <w:r>
        <w:rPr>
          <w:rFonts w:hint="eastAsia" w:ascii="Times New Roman" w:eastAsia="宋体"/>
          <w:sz w:val="32"/>
          <w:lang w:val="en-US" w:eastAsia="zh-CN"/>
        </w:rPr>
        <w:t>9</w:t>
      </w:r>
      <w:r>
        <w:rPr>
          <w:rFonts w:ascii="Times New Roman" w:eastAsia="Times New Roman"/>
          <w:spacing w:val="-1"/>
          <w:sz w:val="32"/>
        </w:rPr>
        <w:t xml:space="preserve"> </w:t>
      </w:r>
      <w:r>
        <w:rPr>
          <w:spacing w:val="-14"/>
          <w:sz w:val="32"/>
        </w:rPr>
        <w:t xml:space="preserve">年项目支出 </w:t>
      </w:r>
      <w:r>
        <w:rPr>
          <w:rFonts w:ascii="Times New Roman" w:eastAsia="Times New Roman"/>
          <w:spacing w:val="-3"/>
          <w:sz w:val="32"/>
        </w:rPr>
        <w:t>5911</w:t>
      </w:r>
      <w:r>
        <w:rPr>
          <w:rFonts w:ascii="Times New Roman" w:eastAsia="Times New Roman"/>
          <w:spacing w:val="-2"/>
          <w:sz w:val="32"/>
        </w:rPr>
        <w:t xml:space="preserve"> </w:t>
      </w:r>
      <w:r>
        <w:rPr>
          <w:spacing w:val="-14"/>
          <w:sz w:val="32"/>
        </w:rPr>
        <w:t>元</w:t>
      </w:r>
      <w:r>
        <w:rPr>
          <w:rFonts w:hint="eastAsia"/>
          <w:spacing w:val="-14"/>
          <w:sz w:val="32"/>
          <w:lang w:eastAsia="zh-CN"/>
        </w:rPr>
        <w:t>增加</w:t>
      </w:r>
      <w:r>
        <w:rPr>
          <w:spacing w:val="-14"/>
          <w:sz w:val="32"/>
        </w:rPr>
        <w:t xml:space="preserve">支出 </w:t>
      </w:r>
      <w:r>
        <w:rPr>
          <w:rFonts w:hint="eastAsia" w:ascii="Times New Roman" w:eastAsia="宋体"/>
          <w:spacing w:val="-3"/>
          <w:sz w:val="32"/>
          <w:lang w:val="en-US" w:eastAsia="zh-CN"/>
        </w:rPr>
        <w:t>1316</w:t>
      </w:r>
      <w:r>
        <w:rPr>
          <w:sz w:val="32"/>
        </w:rPr>
        <w:t>万元，主要原因</w:t>
      </w:r>
      <w:r>
        <w:rPr>
          <w:spacing w:val="-3"/>
          <w:sz w:val="32"/>
        </w:rPr>
        <w:t>是盛通聚源项目、各项占地租金、拆迁补</w:t>
      </w:r>
      <w:r>
        <w:rPr>
          <w:spacing w:val="-3"/>
          <w:sz w:val="32"/>
          <w:szCs w:val="32"/>
        </w:rPr>
        <w:t>偿</w:t>
      </w:r>
      <w:r>
        <w:rPr>
          <w:rFonts w:hint="eastAsia"/>
          <w:spacing w:val="-3"/>
          <w:sz w:val="32"/>
          <w:szCs w:val="32"/>
          <w:lang w:eastAsia="zh-CN"/>
        </w:rPr>
        <w:t>、招商引资产生的对企业土地奖励资金增加</w:t>
      </w:r>
      <w:r>
        <w:rPr>
          <w:spacing w:val="-3"/>
          <w:sz w:val="32"/>
          <w:szCs w:val="32"/>
        </w:rPr>
        <w:t>；城镇基础设施建设各项完工</w:t>
      </w:r>
      <w:r>
        <w:rPr>
          <w:rFonts w:hint="eastAsia"/>
          <w:spacing w:val="-3"/>
          <w:sz w:val="32"/>
          <w:szCs w:val="32"/>
          <w:lang w:eastAsia="zh-CN"/>
        </w:rPr>
        <w:t>增加</w:t>
      </w:r>
      <w:r>
        <w:rPr>
          <w:spacing w:val="-3"/>
          <w:sz w:val="32"/>
          <w:szCs w:val="32"/>
        </w:rPr>
        <w:t>。</w:t>
      </w:r>
    </w:p>
    <w:p>
      <w:pPr>
        <w:pStyle w:val="4"/>
        <w:spacing w:before="3"/>
        <w:ind w:left="958"/>
        <w:rPr>
          <w:rFonts w:hint="eastAsia" w:ascii="黑体" w:hAnsi="黑体" w:eastAsia="黑体"/>
        </w:rPr>
      </w:pPr>
      <w:r>
        <w:rPr>
          <w:rFonts w:hint="eastAsia" w:ascii="黑体" w:hAnsi="黑体" w:eastAsia="黑体"/>
        </w:rPr>
        <w:t>七、一般公共预算财政拨款</w:t>
      </w:r>
      <w:r>
        <w:rPr>
          <w:rFonts w:ascii="Times New Roman" w:hAnsi="Times New Roman" w:eastAsia="Times New Roman"/>
        </w:rPr>
        <w:t>“</w:t>
      </w:r>
      <w:r>
        <w:rPr>
          <w:rFonts w:hint="eastAsia" w:ascii="黑体" w:hAnsi="黑体" w:eastAsia="黑体"/>
        </w:rPr>
        <w:t>三公</w:t>
      </w:r>
      <w:r>
        <w:rPr>
          <w:rFonts w:ascii="Times New Roman" w:hAnsi="Times New Roman" w:eastAsia="Times New Roman"/>
        </w:rPr>
        <w:t>”</w:t>
      </w:r>
      <w:r>
        <w:rPr>
          <w:rFonts w:hint="eastAsia" w:ascii="黑体" w:hAnsi="黑体" w:eastAsia="黑体"/>
        </w:rPr>
        <w:t>经费支出决算情况说</w:t>
      </w:r>
    </w:p>
    <w:p>
      <w:pPr>
        <w:pStyle w:val="4"/>
        <w:spacing w:before="6"/>
        <w:rPr>
          <w:rFonts w:ascii="黑体"/>
          <w:sz w:val="12"/>
        </w:rPr>
      </w:pPr>
    </w:p>
    <w:p>
      <w:pPr>
        <w:pStyle w:val="4"/>
        <w:spacing w:before="55"/>
        <w:ind w:left="320"/>
        <w:rPr>
          <w:rFonts w:hint="eastAsia" w:ascii="黑体" w:eastAsia="黑体"/>
        </w:rPr>
      </w:pPr>
      <w:r>
        <w:rPr>
          <w:rFonts w:hint="eastAsia" w:ascii="黑体" w:eastAsia="黑体"/>
          <w:w w:val="99"/>
        </w:rPr>
        <w:t>明</w:t>
      </w:r>
    </w:p>
    <w:p>
      <w:pPr>
        <w:pStyle w:val="3"/>
      </w:pPr>
      <w:r>
        <w:t>（一）</w:t>
      </w:r>
      <w:r>
        <w:rPr>
          <w:rFonts w:ascii="Times New Roman" w:hAnsi="Times New Roman" w:eastAsia="Times New Roman"/>
        </w:rPr>
        <w:t>“</w:t>
      </w:r>
      <w:r>
        <w:t>三公</w:t>
      </w:r>
      <w:r>
        <w:rPr>
          <w:rFonts w:ascii="Times New Roman" w:hAnsi="Times New Roman" w:eastAsia="Times New Roman"/>
        </w:rPr>
        <w:t>”</w:t>
      </w:r>
      <w:r>
        <w:t>经费财政拨款支出决算总体情况说明。</w:t>
      </w:r>
    </w:p>
    <w:p>
      <w:pPr>
        <w:pStyle w:val="4"/>
        <w:spacing w:before="266"/>
        <w:ind w:left="958"/>
      </w:pPr>
      <w:r>
        <w:rPr>
          <w:rFonts w:hint="eastAsia" w:ascii="Times New Roman" w:hAnsi="Times New Roman" w:eastAsia="宋体"/>
          <w:lang w:eastAsia="zh-CN"/>
        </w:rPr>
        <w:t>2020</w:t>
      </w:r>
      <w:r>
        <w:rPr>
          <w:rFonts w:ascii="Times New Roman" w:hAnsi="Times New Roman" w:eastAsia="Times New Roman"/>
        </w:rPr>
        <w:t xml:space="preserve"> </w:t>
      </w:r>
      <w:r>
        <w:t>年度“三公”经费支出情况：</w:t>
      </w:r>
      <w:r>
        <w:rPr>
          <w:rFonts w:hint="eastAsia"/>
          <w:lang w:eastAsia="zh-CN"/>
        </w:rPr>
        <w:t>2020</w:t>
      </w:r>
      <w:r>
        <w:t xml:space="preserve"> 年度三公经费</w:t>
      </w:r>
    </w:p>
    <w:p>
      <w:pPr>
        <w:pStyle w:val="4"/>
        <w:spacing w:before="8"/>
        <w:rPr>
          <w:sz w:val="10"/>
        </w:rPr>
      </w:pPr>
    </w:p>
    <w:p>
      <w:pPr>
        <w:pStyle w:val="4"/>
        <w:spacing w:before="54"/>
        <w:ind w:left="320"/>
      </w:pPr>
      <w:r>
        <w:t>支出 36 万元,与年初预算一致。</w:t>
      </w:r>
    </w:p>
    <w:p>
      <w:pPr>
        <w:pStyle w:val="3"/>
        <w:spacing w:before="137"/>
        <w:ind w:left="956"/>
        <w:rPr>
          <w:rFonts w:hint="eastAsia" w:ascii="楷体" w:hAnsi="楷体" w:eastAsia="楷体" w:cs="楷体"/>
        </w:rPr>
      </w:pPr>
      <w:r>
        <w:rPr>
          <w:rFonts w:hint="eastAsia" w:ascii="楷体" w:hAnsi="楷体" w:eastAsia="楷体" w:cs="楷体"/>
        </w:rPr>
        <w:t>（二）“三公”经费财政拨款支出决算具体情况说明</w:t>
      </w:r>
    </w:p>
    <w:p>
      <w:pPr>
        <w:pStyle w:val="8"/>
        <w:numPr>
          <w:ilvl w:val="0"/>
          <w:numId w:val="4"/>
        </w:numPr>
        <w:tabs>
          <w:tab w:val="left" w:pos="1440"/>
        </w:tabs>
        <w:spacing w:before="49" w:after="0" w:line="240" w:lineRule="auto"/>
        <w:ind w:left="1439" w:right="0" w:hanging="482"/>
        <w:jc w:val="both"/>
        <w:rPr>
          <w:sz w:val="32"/>
        </w:rPr>
      </w:pPr>
      <w:r>
        <w:rPr>
          <w:sz w:val="32"/>
        </w:rPr>
        <w:t>因公出国（</w:t>
      </w:r>
      <w:r>
        <w:rPr>
          <w:spacing w:val="-3"/>
          <w:sz w:val="32"/>
        </w:rPr>
        <w:t>境</w:t>
      </w:r>
      <w:r>
        <w:rPr>
          <w:spacing w:val="5"/>
          <w:sz w:val="32"/>
        </w:rPr>
        <w:t>）</w:t>
      </w:r>
      <w:r>
        <w:rPr>
          <w:spacing w:val="-17"/>
          <w:sz w:val="32"/>
        </w:rPr>
        <w:t xml:space="preserve">费预算为 </w:t>
      </w:r>
      <w:r>
        <w:rPr>
          <w:rFonts w:ascii="Times New Roman" w:eastAsia="Times New Roman"/>
          <w:sz w:val="32"/>
        </w:rPr>
        <w:t>0</w:t>
      </w:r>
      <w:r>
        <w:rPr>
          <w:rFonts w:ascii="Times New Roman" w:eastAsia="Times New Roman"/>
          <w:spacing w:val="-2"/>
          <w:sz w:val="32"/>
        </w:rPr>
        <w:t xml:space="preserve"> </w:t>
      </w:r>
      <w:r>
        <w:rPr>
          <w:spacing w:val="-9"/>
          <w:sz w:val="32"/>
        </w:rPr>
        <w:t xml:space="preserve">万元，支出决算为 </w:t>
      </w:r>
      <w:r>
        <w:rPr>
          <w:rFonts w:ascii="Times New Roman" w:eastAsia="Times New Roman"/>
          <w:sz w:val="32"/>
        </w:rPr>
        <w:t>0</w:t>
      </w:r>
      <w:r>
        <w:rPr>
          <w:rFonts w:ascii="Times New Roman" w:eastAsia="Times New Roman"/>
          <w:spacing w:val="-1"/>
          <w:sz w:val="32"/>
        </w:rPr>
        <w:t xml:space="preserve"> </w:t>
      </w:r>
      <w:r>
        <w:rPr>
          <w:sz w:val="32"/>
        </w:rPr>
        <w:t>万</w:t>
      </w:r>
    </w:p>
    <w:p>
      <w:pPr>
        <w:pStyle w:val="4"/>
        <w:spacing w:before="214"/>
        <w:ind w:left="320"/>
        <w:rPr>
          <w:rFonts w:ascii="Times New Roman" w:eastAsia="Times New Roman"/>
        </w:rPr>
      </w:pPr>
      <w:r>
        <w:t xml:space="preserve">元，完成预算的 </w:t>
      </w:r>
      <w:r>
        <w:rPr>
          <w:rFonts w:ascii="Times New Roman" w:eastAsia="Times New Roman"/>
        </w:rPr>
        <w:t>0%</w:t>
      </w:r>
      <w:r>
        <w:t xml:space="preserve">。全年因公出国（境）团组 </w:t>
      </w:r>
      <w:r>
        <w:rPr>
          <w:rFonts w:ascii="Times New Roman" w:eastAsia="Times New Roman"/>
        </w:rPr>
        <w:t xml:space="preserve">0 </w:t>
      </w:r>
      <w:r>
        <w:t xml:space="preserve">个，累计 </w:t>
      </w:r>
      <w:r>
        <w:rPr>
          <w:rFonts w:ascii="Times New Roman" w:eastAsia="Times New Roman"/>
        </w:rPr>
        <w:t>0</w:t>
      </w:r>
    </w:p>
    <w:p>
      <w:pPr>
        <w:pStyle w:val="4"/>
        <w:spacing w:before="214"/>
        <w:ind w:left="320"/>
      </w:pPr>
      <w:r>
        <w:t>人次。开支内容包括：</w:t>
      </w:r>
      <w:r>
        <w:rPr>
          <w:rFonts w:ascii="Times New Roman" w:eastAsia="Times New Roman"/>
        </w:rPr>
        <w:t>0</w:t>
      </w:r>
      <w:r>
        <w:t>。</w:t>
      </w:r>
    </w:p>
    <w:p>
      <w:pPr>
        <w:pStyle w:val="8"/>
        <w:numPr>
          <w:ilvl w:val="0"/>
          <w:numId w:val="4"/>
        </w:numPr>
        <w:tabs>
          <w:tab w:val="left" w:pos="1440"/>
        </w:tabs>
        <w:spacing w:before="214" w:after="0" w:line="240" w:lineRule="auto"/>
        <w:ind w:left="1439" w:right="0" w:hanging="482"/>
        <w:jc w:val="both"/>
        <w:rPr>
          <w:sz w:val="32"/>
        </w:rPr>
      </w:pPr>
      <w:r>
        <w:rPr>
          <w:spacing w:val="-6"/>
          <w:sz w:val="32"/>
        </w:rPr>
        <w:t xml:space="preserve">公务用车购置及运行费预算为 </w:t>
      </w:r>
      <w:r>
        <w:rPr>
          <w:rFonts w:ascii="Times New Roman" w:eastAsia="Times New Roman"/>
          <w:sz w:val="32"/>
        </w:rPr>
        <w:t>18</w:t>
      </w:r>
      <w:r>
        <w:rPr>
          <w:rFonts w:ascii="Times New Roman" w:eastAsia="Times New Roman"/>
          <w:spacing w:val="-1"/>
          <w:sz w:val="32"/>
        </w:rPr>
        <w:t xml:space="preserve"> </w:t>
      </w:r>
      <w:r>
        <w:rPr>
          <w:spacing w:val="-2"/>
          <w:sz w:val="32"/>
        </w:rPr>
        <w:t>万元，支出决算为</w:t>
      </w:r>
    </w:p>
    <w:p>
      <w:pPr>
        <w:pStyle w:val="4"/>
        <w:spacing w:before="214" w:line="364" w:lineRule="auto"/>
        <w:ind w:left="320" w:right="539"/>
        <w:jc w:val="both"/>
      </w:pPr>
      <w:r>
        <w:rPr>
          <w:rFonts w:ascii="Times New Roman" w:eastAsia="Times New Roman"/>
        </w:rPr>
        <w:t xml:space="preserve">18 </w:t>
      </w:r>
      <w:r>
        <w:rPr>
          <w:spacing w:val="-10"/>
        </w:rPr>
        <w:t xml:space="preserve">万元，完成预算的 </w:t>
      </w:r>
      <w:r>
        <w:rPr>
          <w:rFonts w:ascii="Times New Roman" w:eastAsia="Times New Roman"/>
        </w:rPr>
        <w:t>100%</w:t>
      </w:r>
      <w:r>
        <w:t>。主要用于公务用车燃料费，维</w:t>
      </w:r>
      <w:r>
        <w:rPr>
          <w:spacing w:val="-9"/>
        </w:rPr>
        <w:t>修费，过路费保险费。</w:t>
      </w:r>
      <w:r>
        <w:rPr>
          <w:rFonts w:hint="eastAsia" w:ascii="Times New Roman" w:eastAsia="宋体"/>
          <w:lang w:eastAsia="zh-CN"/>
        </w:rPr>
        <w:t>2020</w:t>
      </w:r>
      <w:r>
        <w:rPr>
          <w:rFonts w:ascii="Times New Roman" w:eastAsia="Times New Roman"/>
        </w:rPr>
        <w:t xml:space="preserve"> </w:t>
      </w:r>
      <w:r>
        <w:rPr>
          <w:spacing w:val="-6"/>
        </w:rPr>
        <w:t>年期末，部门开支财政拨款的公</w:t>
      </w:r>
      <w:r>
        <w:rPr>
          <w:spacing w:val="-16"/>
        </w:rPr>
        <w:t xml:space="preserve">务用车保有量为 </w:t>
      </w:r>
      <w:r>
        <w:rPr>
          <w:rFonts w:ascii="Times New Roman" w:eastAsia="Times New Roman"/>
        </w:rPr>
        <w:t xml:space="preserve">2 </w:t>
      </w:r>
      <w:r>
        <w:rPr>
          <w:spacing w:val="-2"/>
        </w:rPr>
        <w:t>辆。</w:t>
      </w:r>
    </w:p>
    <w:p>
      <w:pPr>
        <w:pStyle w:val="8"/>
        <w:numPr>
          <w:ilvl w:val="0"/>
          <w:numId w:val="4"/>
        </w:numPr>
        <w:tabs>
          <w:tab w:val="left" w:pos="1200"/>
        </w:tabs>
        <w:spacing w:before="2" w:after="0" w:line="364" w:lineRule="auto"/>
        <w:ind w:left="320" w:right="604" w:firstLine="638"/>
        <w:jc w:val="both"/>
        <w:rPr>
          <w:sz w:val="32"/>
        </w:rPr>
      </w:pPr>
      <w:r>
        <w:rPr>
          <w:spacing w:val="-10"/>
          <w:sz w:val="32"/>
        </w:rPr>
        <w:t xml:space="preserve">公务接待费预算为 </w:t>
      </w:r>
      <w:r>
        <w:rPr>
          <w:rFonts w:ascii="Times New Roman" w:eastAsia="Times New Roman"/>
          <w:sz w:val="32"/>
        </w:rPr>
        <w:t>18</w:t>
      </w:r>
      <w:r>
        <w:rPr>
          <w:rFonts w:ascii="Times New Roman" w:eastAsia="Times New Roman"/>
          <w:spacing w:val="-2"/>
          <w:sz w:val="32"/>
        </w:rPr>
        <w:t xml:space="preserve"> </w:t>
      </w:r>
      <w:r>
        <w:rPr>
          <w:spacing w:val="-10"/>
          <w:sz w:val="32"/>
        </w:rPr>
        <w:t xml:space="preserve">万元，支出决算为 </w:t>
      </w:r>
      <w:r>
        <w:rPr>
          <w:rFonts w:ascii="Times New Roman" w:eastAsia="Times New Roman"/>
          <w:sz w:val="32"/>
        </w:rPr>
        <w:t>18</w:t>
      </w:r>
      <w:r>
        <w:rPr>
          <w:rFonts w:ascii="Times New Roman" w:eastAsia="Times New Roman"/>
          <w:spacing w:val="-2"/>
          <w:sz w:val="32"/>
        </w:rPr>
        <w:t xml:space="preserve"> </w:t>
      </w:r>
      <w:r>
        <w:rPr>
          <w:sz w:val="32"/>
        </w:rPr>
        <w:t>万元，完</w:t>
      </w:r>
      <w:r>
        <w:rPr>
          <w:spacing w:val="-17"/>
          <w:sz w:val="32"/>
        </w:rPr>
        <w:t xml:space="preserve">成预算的 </w:t>
      </w:r>
      <w:r>
        <w:rPr>
          <w:rFonts w:ascii="Times New Roman" w:eastAsia="Times New Roman"/>
          <w:sz w:val="32"/>
        </w:rPr>
        <w:t>100%</w:t>
      </w:r>
      <w:r>
        <w:rPr>
          <w:sz w:val="32"/>
        </w:rPr>
        <w:t>。</w:t>
      </w:r>
    </w:p>
    <w:p>
      <w:pPr>
        <w:pStyle w:val="4"/>
        <w:spacing w:before="2"/>
        <w:ind w:left="958"/>
        <w:rPr>
          <w:rFonts w:hint="eastAsia" w:ascii="黑体" w:eastAsia="黑体"/>
        </w:rPr>
      </w:pPr>
      <w:r>
        <w:rPr>
          <w:rFonts w:hint="eastAsia" w:ascii="黑体" w:eastAsia="黑体"/>
        </w:rPr>
        <w:t>八、预算绩效情况说明</w:t>
      </w:r>
    </w:p>
    <w:p>
      <w:pPr>
        <w:pStyle w:val="3"/>
      </w:pPr>
      <w:r>
        <w:t>（一）绩效管理工作开展情况。</w:t>
      </w:r>
    </w:p>
    <w:p>
      <w:pPr>
        <w:pStyle w:val="4"/>
        <w:spacing w:before="214" w:line="364" w:lineRule="auto"/>
        <w:ind w:left="320" w:right="525" w:firstLine="638"/>
      </w:pPr>
      <w:r>
        <w:rPr>
          <w:rFonts w:hint="eastAsia" w:ascii="Times New Roman" w:hAnsi="Times New Roman" w:eastAsia="宋体"/>
          <w:lang w:eastAsia="zh-CN"/>
        </w:rPr>
        <w:t>2020</w:t>
      </w:r>
      <w:r>
        <w:rPr>
          <w:rFonts w:ascii="Times New Roman" w:hAnsi="Times New Roman" w:eastAsia="Times New Roman"/>
          <w:spacing w:val="-3"/>
        </w:rPr>
        <w:t xml:space="preserve"> </w:t>
      </w:r>
      <w:r>
        <w:t>年王楼镇政府认真贯彻落实财政部预算绩效管理</w:t>
      </w:r>
      <w:r>
        <w:rPr>
          <w:spacing w:val="-3"/>
        </w:rPr>
        <w:t xml:space="preserve">工作要求，一是建立健全工作机制。为了顺利推进预算绩效管理工作我们财政部门内部建立了相应的工作机制和操作 </w:t>
      </w:r>
      <w:r>
        <w:rPr>
          <w:spacing w:val="-4"/>
        </w:rPr>
        <w:t>规程。二是加强完善制度建设。结合当年预算绩效管理目标任务，从预算编制源头抓起，进一步落实，不论参评项目涉</w:t>
      </w:r>
      <w:r>
        <w:rPr>
          <w:spacing w:val="-6"/>
        </w:rPr>
        <w:t>及资金多少，都要求立项依据充分，与民生保障和社会发展密切相关，能充分体现部门履行职能的项目要求编制项目绩效目标，进一步强化预算单位绩效意识和支出责任，加快构</w:t>
      </w:r>
      <w:r>
        <w:rPr>
          <w:spacing w:val="-5"/>
          <w:w w:val="95"/>
        </w:rPr>
        <w:t xml:space="preserve">建“预算编制有目标，执行预算有监控，预算完成有评价、 </w:t>
      </w:r>
      <w:r>
        <w:rPr>
          <w:spacing w:val="-5"/>
        </w:rPr>
        <w:t>评价结果有运用”的预算绩效管理机制。</w:t>
      </w:r>
    </w:p>
    <w:p>
      <w:pPr>
        <w:pStyle w:val="3"/>
        <w:spacing w:before="8"/>
      </w:pPr>
      <w:r>
        <w:t>（二）项目绩效自评结果。</w:t>
      </w:r>
    </w:p>
    <w:p>
      <w:pPr>
        <w:spacing w:after="0"/>
        <w:sectPr>
          <w:pgSz w:w="11910" w:h="16840"/>
          <w:pgMar w:top="1480" w:right="1260" w:bottom="920" w:left="1480" w:header="0" w:footer="721" w:gutter="0"/>
          <w:cols w:space="720" w:num="1"/>
        </w:sectPr>
      </w:pPr>
    </w:p>
    <w:p>
      <w:pPr>
        <w:pStyle w:val="4"/>
        <w:spacing w:before="49" w:line="364" w:lineRule="auto"/>
        <w:ind w:left="320" w:right="494" w:firstLine="638"/>
      </w:pPr>
      <w:r>
        <w:t xml:space="preserve">王楼镇绩效管理成效特别显著，根据对王楼镇 </w:t>
      </w:r>
      <w:r>
        <w:rPr>
          <w:rFonts w:hint="eastAsia" w:ascii="Times New Roman" w:eastAsia="宋体"/>
          <w:lang w:eastAsia="zh-CN"/>
        </w:rPr>
        <w:t>2020</w:t>
      </w:r>
      <w:r>
        <w:rPr>
          <w:rFonts w:ascii="Times New Roman" w:eastAsia="Times New Roman"/>
        </w:rPr>
        <w:t xml:space="preserve"> </w:t>
      </w:r>
      <w:r>
        <w:t>年几个预算重点项目进行绩效目标考评，项目支出都完成了较好的完成了既定目标，并取得了良好的经济与社会效益。</w:t>
      </w:r>
    </w:p>
    <w:p>
      <w:pPr>
        <w:pStyle w:val="4"/>
        <w:spacing w:before="3"/>
        <w:ind w:left="958"/>
        <w:rPr>
          <w:rFonts w:hint="eastAsia" w:ascii="黑体" w:eastAsia="黑体"/>
        </w:rPr>
      </w:pPr>
      <w:r>
        <w:rPr>
          <w:rFonts w:hint="eastAsia" w:ascii="黑体" w:eastAsia="黑体"/>
        </w:rPr>
        <w:t>九、政府性基金预算财政拨款支出决算情况说明</w:t>
      </w:r>
    </w:p>
    <w:p>
      <w:pPr>
        <w:pStyle w:val="4"/>
        <w:spacing w:before="214" w:line="364" w:lineRule="auto"/>
        <w:ind w:left="320" w:right="495" w:firstLine="638"/>
      </w:pPr>
      <w:r>
        <w:rPr>
          <w:rFonts w:hint="eastAsia" w:ascii="Times New Roman" w:eastAsia="宋体"/>
          <w:lang w:eastAsia="zh-CN"/>
        </w:rPr>
        <w:t>2020</w:t>
      </w:r>
      <w:r>
        <w:rPr>
          <w:rFonts w:ascii="Times New Roman" w:eastAsia="Times New Roman"/>
        </w:rPr>
        <w:t xml:space="preserve"> </w:t>
      </w:r>
      <w:r>
        <w:t>年度政府性基金预算财政拨款支出年初预算为</w:t>
      </w:r>
      <w:r>
        <w:rPr>
          <w:rFonts w:ascii="Times New Roman" w:eastAsia="Times New Roman"/>
        </w:rPr>
        <w:t xml:space="preserve">0 </w:t>
      </w:r>
      <w:r>
        <w:t xml:space="preserve">万元，支出决算为 </w:t>
      </w:r>
      <w:r>
        <w:rPr>
          <w:rFonts w:hint="eastAsia" w:ascii="Times New Roman" w:eastAsia="宋体"/>
          <w:lang w:val="en-US" w:eastAsia="zh-CN"/>
        </w:rPr>
        <w:t>4525</w:t>
      </w:r>
      <w:r>
        <w:rPr>
          <w:rFonts w:ascii="Times New Roman" w:eastAsia="Times New Roman"/>
        </w:rPr>
        <w:t xml:space="preserve"> </w:t>
      </w:r>
      <w:r>
        <w:t>万元，产业集聚区</w:t>
      </w:r>
      <w:r>
        <w:rPr>
          <w:rFonts w:hint="eastAsia" w:ascii="Times New Roman" w:eastAsia="宋体"/>
          <w:lang w:eastAsia="zh-CN"/>
        </w:rPr>
        <w:t>远东科技</w:t>
      </w:r>
      <w:r>
        <w:t>项目土地奖补资金</w:t>
      </w:r>
      <w:r>
        <w:rPr>
          <w:rFonts w:hint="eastAsia"/>
          <w:lang w:eastAsia="zh-CN"/>
        </w:rPr>
        <w:t>、盛通聚源项目防护距离内建筑物拆除等费用</w:t>
      </w:r>
      <w:r>
        <w:t>。</w:t>
      </w:r>
    </w:p>
    <w:p>
      <w:pPr>
        <w:pStyle w:val="4"/>
        <w:spacing w:before="2"/>
        <w:ind w:left="958"/>
        <w:rPr>
          <w:rFonts w:hint="eastAsia" w:ascii="黑体" w:eastAsia="黑体"/>
        </w:rPr>
      </w:pPr>
      <w:r>
        <w:rPr>
          <w:rFonts w:hint="eastAsia" w:ascii="黑体" w:eastAsia="黑体"/>
        </w:rPr>
        <w:t>十、机关运行经费支出情况说明</w:t>
      </w:r>
    </w:p>
    <w:p>
      <w:pPr>
        <w:pStyle w:val="4"/>
        <w:spacing w:before="214"/>
        <w:ind w:left="958"/>
      </w:pPr>
      <w:r>
        <w:rPr>
          <w:rFonts w:hint="eastAsia" w:ascii="Times New Roman" w:eastAsia="宋体"/>
          <w:lang w:eastAsia="zh-CN"/>
        </w:rPr>
        <w:t>2020</w:t>
      </w:r>
      <w:r>
        <w:rPr>
          <w:rFonts w:ascii="Times New Roman" w:eastAsia="Times New Roman"/>
        </w:rPr>
        <w:t xml:space="preserve"> </w:t>
      </w:r>
      <w:r>
        <w:t xml:space="preserve">年度机关运行经费年初预算为 </w:t>
      </w:r>
      <w:r>
        <w:rPr>
          <w:rFonts w:ascii="Times New Roman" w:eastAsia="Times New Roman"/>
        </w:rPr>
        <w:t xml:space="preserve">0 </w:t>
      </w:r>
      <w:r>
        <w:t>万元，支出决算为</w:t>
      </w:r>
    </w:p>
    <w:p>
      <w:pPr>
        <w:pStyle w:val="4"/>
        <w:spacing w:before="214"/>
        <w:ind w:left="320"/>
      </w:pPr>
      <w:r>
        <w:rPr>
          <w:rFonts w:ascii="Times New Roman" w:eastAsia="Times New Roman"/>
        </w:rPr>
        <w:t xml:space="preserve">0 </w:t>
      </w:r>
      <w:r>
        <w:t xml:space="preserve">万元，完成年初预算的 </w:t>
      </w:r>
      <w:r>
        <w:rPr>
          <w:rFonts w:ascii="Times New Roman" w:eastAsia="Times New Roman"/>
        </w:rPr>
        <w:t>0%</w:t>
      </w:r>
      <w:r>
        <w:t>。</w:t>
      </w:r>
    </w:p>
    <w:p>
      <w:pPr>
        <w:pStyle w:val="4"/>
        <w:spacing w:before="214"/>
        <w:ind w:left="958"/>
        <w:rPr>
          <w:rFonts w:hint="eastAsia" w:ascii="黑体" w:eastAsia="黑体"/>
        </w:rPr>
      </w:pPr>
      <w:r>
        <w:rPr>
          <w:rFonts w:hint="eastAsia" w:ascii="黑体" w:eastAsia="黑体"/>
        </w:rPr>
        <w:t>十一、政府采购支出情况说明</w:t>
      </w:r>
    </w:p>
    <w:p>
      <w:pPr>
        <w:pStyle w:val="4"/>
        <w:spacing w:before="214"/>
        <w:ind w:left="958"/>
      </w:pPr>
      <w:r>
        <w:rPr>
          <w:rFonts w:hint="eastAsia" w:ascii="Times New Roman" w:eastAsia="宋体"/>
          <w:lang w:eastAsia="zh-CN"/>
        </w:rPr>
        <w:t>2020</w:t>
      </w:r>
      <w:r>
        <w:rPr>
          <w:rFonts w:ascii="Times New Roman" w:eastAsia="Times New Roman"/>
          <w:spacing w:val="-4"/>
        </w:rPr>
        <w:t xml:space="preserve"> </w:t>
      </w:r>
      <w:r>
        <w:rPr>
          <w:spacing w:val="-8"/>
        </w:rPr>
        <w:t xml:space="preserve">年度政府采购支出总额 </w:t>
      </w:r>
      <w:r>
        <w:rPr>
          <w:rFonts w:ascii="Times New Roman" w:eastAsia="Times New Roman"/>
        </w:rPr>
        <w:t>0</w:t>
      </w:r>
      <w:r>
        <w:rPr>
          <w:rFonts w:ascii="Times New Roman" w:eastAsia="Times New Roman"/>
          <w:spacing w:val="-4"/>
        </w:rPr>
        <w:t xml:space="preserve"> </w:t>
      </w:r>
      <w:r>
        <w:rPr>
          <w:spacing w:val="-10"/>
        </w:rPr>
        <w:t>万元，其中：政府采购货</w:t>
      </w:r>
    </w:p>
    <w:p>
      <w:pPr>
        <w:pStyle w:val="4"/>
        <w:spacing w:before="214"/>
        <w:ind w:left="320"/>
      </w:pPr>
      <w:r>
        <w:rPr>
          <w:spacing w:val="-21"/>
        </w:rPr>
        <w:t xml:space="preserve">物支出 </w:t>
      </w:r>
      <w:r>
        <w:rPr>
          <w:rFonts w:ascii="Times New Roman" w:eastAsia="Times New Roman"/>
        </w:rPr>
        <w:t>0</w:t>
      </w:r>
      <w:r>
        <w:rPr>
          <w:rFonts w:ascii="Times New Roman" w:eastAsia="Times New Roman"/>
          <w:spacing w:val="-3"/>
        </w:rPr>
        <w:t xml:space="preserve"> </w:t>
      </w:r>
      <w:r>
        <w:rPr>
          <w:spacing w:val="-10"/>
        </w:rPr>
        <w:t xml:space="preserve">万元、政府采购工程支出 </w:t>
      </w:r>
      <w:r>
        <w:rPr>
          <w:rFonts w:ascii="Times New Roman" w:eastAsia="Times New Roman"/>
        </w:rPr>
        <w:t>0</w:t>
      </w:r>
      <w:r>
        <w:rPr>
          <w:rFonts w:ascii="Times New Roman" w:eastAsia="Times New Roman"/>
          <w:spacing w:val="-2"/>
        </w:rPr>
        <w:t xml:space="preserve"> </w:t>
      </w:r>
      <w:r>
        <w:rPr>
          <w:spacing w:val="-3"/>
        </w:rPr>
        <w:t>万元、政府采购服务支</w:t>
      </w:r>
    </w:p>
    <w:p>
      <w:pPr>
        <w:pStyle w:val="4"/>
        <w:spacing w:before="214" w:line="364" w:lineRule="auto"/>
        <w:ind w:left="320" w:right="539"/>
      </w:pPr>
      <w:r>
        <w:rPr>
          <w:spacing w:val="-42"/>
        </w:rPr>
        <w:t xml:space="preserve">出 </w:t>
      </w:r>
      <w:r>
        <w:rPr>
          <w:rFonts w:ascii="Times New Roman" w:eastAsia="Times New Roman"/>
        </w:rPr>
        <w:t xml:space="preserve">0 </w:t>
      </w:r>
      <w:r>
        <w:rPr>
          <w:spacing w:val="-9"/>
        </w:rPr>
        <w:t xml:space="preserve">万元。授予中小企业合同金额 </w:t>
      </w:r>
      <w:r>
        <w:rPr>
          <w:rFonts w:ascii="Times New Roman" w:eastAsia="Times New Roman"/>
        </w:rPr>
        <w:t xml:space="preserve">0 </w:t>
      </w:r>
      <w:r>
        <w:rPr>
          <w:spacing w:val="-3"/>
        </w:rPr>
        <w:t>万元，</w:t>
      </w:r>
      <w:bookmarkStart w:id="0" w:name="_GoBack"/>
      <w:bookmarkEnd w:id="0"/>
      <w:r>
        <w:rPr>
          <w:spacing w:val="-3"/>
        </w:rPr>
        <w:t>占政府采购支出</w:t>
      </w:r>
      <w:r>
        <w:rPr>
          <w:spacing w:val="-24"/>
        </w:rPr>
        <w:t xml:space="preserve">总额的 </w:t>
      </w:r>
      <w:r>
        <w:rPr>
          <w:rFonts w:ascii="Times New Roman" w:eastAsia="Times New Roman"/>
        </w:rPr>
        <w:t>0%</w:t>
      </w:r>
      <w:r>
        <w:rPr>
          <w:spacing w:val="-6"/>
        </w:rPr>
        <w:t xml:space="preserve">，其中：授予小微企业合同金额 </w:t>
      </w:r>
      <w:r>
        <w:rPr>
          <w:rFonts w:ascii="Times New Roman" w:eastAsia="Times New Roman"/>
        </w:rPr>
        <w:t xml:space="preserve">0 </w:t>
      </w:r>
      <w:r>
        <w:t>万元，占政府</w:t>
      </w:r>
      <w:r>
        <w:rPr>
          <w:spacing w:val="-11"/>
        </w:rPr>
        <w:t xml:space="preserve">采购支出总额的 </w:t>
      </w:r>
      <w:r>
        <w:rPr>
          <w:rFonts w:ascii="Times New Roman" w:eastAsia="Times New Roman"/>
        </w:rPr>
        <w:t>0%</w:t>
      </w:r>
      <w:r>
        <w:t>。</w:t>
      </w:r>
    </w:p>
    <w:p>
      <w:pPr>
        <w:pStyle w:val="4"/>
        <w:spacing w:before="2"/>
        <w:ind w:left="958"/>
        <w:rPr>
          <w:rFonts w:hint="eastAsia" w:ascii="黑体" w:eastAsia="黑体"/>
        </w:rPr>
      </w:pPr>
      <w:r>
        <w:rPr>
          <w:rFonts w:hint="eastAsia" w:ascii="黑体" w:eastAsia="黑体"/>
        </w:rPr>
        <w:t>十二、国有资产占用情况说明</w:t>
      </w:r>
    </w:p>
    <w:p>
      <w:pPr>
        <w:pStyle w:val="4"/>
        <w:spacing w:before="214"/>
        <w:ind w:left="958"/>
      </w:pPr>
      <w:r>
        <w:rPr>
          <w:rFonts w:hint="eastAsia" w:ascii="Times New Roman" w:eastAsia="宋体"/>
          <w:lang w:eastAsia="zh-CN"/>
        </w:rPr>
        <w:t>2020</w:t>
      </w:r>
      <w:r>
        <w:rPr>
          <w:rFonts w:ascii="Times New Roman" w:eastAsia="Times New Roman"/>
        </w:rPr>
        <w:t xml:space="preserve"> </w:t>
      </w:r>
      <w:r>
        <w:t xml:space="preserve">年期末，王楼镇政府共有车辆 </w:t>
      </w:r>
      <w:r>
        <w:rPr>
          <w:rFonts w:ascii="Times New Roman" w:eastAsia="Times New Roman"/>
        </w:rPr>
        <w:t xml:space="preserve">2 </w:t>
      </w:r>
      <w:r>
        <w:t>辆，其中：一般公</w:t>
      </w:r>
    </w:p>
    <w:p>
      <w:pPr>
        <w:pStyle w:val="4"/>
        <w:spacing w:before="214"/>
        <w:ind w:left="320"/>
      </w:pPr>
      <w:r>
        <w:t xml:space="preserve">务用车 </w:t>
      </w:r>
      <w:r>
        <w:rPr>
          <w:rFonts w:ascii="Times New Roman" w:eastAsia="Times New Roman"/>
        </w:rPr>
        <w:t xml:space="preserve">2 </w:t>
      </w:r>
      <w:r>
        <w:t>辆</w:t>
      </w:r>
    </w:p>
    <w:p>
      <w:pPr>
        <w:spacing w:after="0"/>
        <w:sectPr>
          <w:footerReference r:id="rId7" w:type="default"/>
          <w:pgSz w:w="11910" w:h="16840"/>
          <w:pgMar w:top="1480" w:right="1260" w:bottom="920" w:left="1480" w:header="0" w:footer="721" w:gutter="0"/>
          <w:cols w:space="720" w:num="1"/>
        </w:sectPr>
      </w:pPr>
    </w:p>
    <w:p>
      <w:pPr>
        <w:pStyle w:val="2"/>
        <w:tabs>
          <w:tab w:val="left" w:pos="2567"/>
        </w:tabs>
        <w:spacing w:before="9"/>
        <w:ind w:left="167" w:right="0"/>
      </w:pPr>
      <w:r>
        <w:t>第四部分</w:t>
      </w:r>
      <w:r>
        <w:tab/>
      </w:r>
      <w:r>
        <w:t>名词解释</w:t>
      </w:r>
    </w:p>
    <w:p>
      <w:pPr>
        <w:pStyle w:val="4"/>
        <w:spacing w:before="3"/>
        <w:rPr>
          <w:rFonts w:ascii="黑体"/>
          <w:sz w:val="62"/>
        </w:rPr>
      </w:pPr>
    </w:p>
    <w:p>
      <w:pPr>
        <w:pStyle w:val="4"/>
        <w:spacing w:before="1" w:line="345" w:lineRule="auto"/>
        <w:ind w:left="106" w:right="417"/>
      </w:pPr>
      <w:r>
        <w:t>一、财政拨款收入：单位从同级政府财政部门取得的财政预算资金。</w:t>
      </w:r>
    </w:p>
    <w:p>
      <w:pPr>
        <w:pStyle w:val="4"/>
        <w:spacing w:line="343" w:lineRule="auto"/>
        <w:ind w:left="106" w:right="419" w:firstLine="638"/>
      </w:pPr>
      <w:r>
        <w:t>二、事业收入：事业单位开展专业业务活动及其辅助活动取得的收入。</w:t>
      </w:r>
    </w:p>
    <w:p>
      <w:pPr>
        <w:pStyle w:val="4"/>
        <w:spacing w:before="5" w:line="345" w:lineRule="auto"/>
        <w:ind w:left="106" w:right="419" w:firstLine="638"/>
      </w:pPr>
      <w:r>
        <w:t>三、上级补助收入：事业单位从主管部门和上级单位取得的非财政补助收入。</w:t>
      </w:r>
    </w:p>
    <w:p>
      <w:pPr>
        <w:pStyle w:val="4"/>
        <w:spacing w:line="345" w:lineRule="auto"/>
        <w:ind w:left="106" w:right="419" w:firstLine="638"/>
      </w:pPr>
      <w:r>
        <w:t>四、附属单位上缴收入：事业单位取得附属独立核算单位根据有关规定上缴的收入。</w:t>
      </w:r>
    </w:p>
    <w:p>
      <w:pPr>
        <w:pStyle w:val="4"/>
        <w:spacing w:line="343" w:lineRule="auto"/>
        <w:ind w:left="106" w:right="419" w:firstLine="638"/>
      </w:pPr>
      <w:r>
        <w:t>五、经营收入：事业单位在专业业务活动及其辅助活动之外开展非独立核算经营活动取得的收入。</w:t>
      </w:r>
    </w:p>
    <w:p>
      <w:pPr>
        <w:pStyle w:val="4"/>
        <w:spacing w:before="6" w:line="345" w:lineRule="auto"/>
        <w:ind w:left="106" w:right="110" w:firstLine="638"/>
      </w:pPr>
      <w:r>
        <w:rPr>
          <w:spacing w:val="-17"/>
        </w:rPr>
        <w:t>六、其他收入：单位取得的除</w:t>
      </w:r>
      <w:r>
        <w:rPr>
          <w:rFonts w:ascii="Times New Roman" w:hAnsi="Times New Roman" w:eastAsia="Times New Roman"/>
        </w:rPr>
        <w:t>“</w:t>
      </w:r>
      <w:r>
        <w:t>财政拨款收入</w:t>
      </w:r>
      <w:r>
        <w:rPr>
          <w:rFonts w:ascii="Times New Roman" w:hAnsi="Times New Roman" w:eastAsia="Times New Roman"/>
        </w:rPr>
        <w:t>”</w:t>
      </w:r>
      <w:r>
        <w:rPr>
          <w:spacing w:val="-87"/>
        </w:rPr>
        <w:t>、</w:t>
      </w:r>
      <w:r>
        <w:rPr>
          <w:rFonts w:ascii="Times New Roman" w:hAnsi="Times New Roman" w:eastAsia="Times New Roman"/>
        </w:rPr>
        <w:t>“</w:t>
      </w:r>
      <w:r>
        <w:t>事业收入</w:t>
      </w:r>
      <w:r>
        <w:rPr>
          <w:rFonts w:ascii="Times New Roman" w:hAnsi="Times New Roman" w:eastAsia="Times New Roman"/>
        </w:rPr>
        <w:t>”</w:t>
      </w:r>
      <w:r>
        <w:t>、</w:t>
      </w:r>
      <w:r>
        <w:rPr>
          <w:rFonts w:ascii="Times New Roman" w:hAnsi="Times New Roman" w:eastAsia="Times New Roman"/>
        </w:rPr>
        <w:t>“</w:t>
      </w:r>
      <w:r>
        <w:t>上级补助收入</w:t>
      </w:r>
      <w:r>
        <w:rPr>
          <w:rFonts w:ascii="Times New Roman" w:hAnsi="Times New Roman" w:eastAsia="Times New Roman"/>
        </w:rPr>
        <w:t>”</w:t>
      </w:r>
      <w:r>
        <w:rPr>
          <w:spacing w:val="-31"/>
        </w:rPr>
        <w:t>、</w:t>
      </w:r>
      <w:r>
        <w:rPr>
          <w:rFonts w:ascii="Times New Roman" w:hAnsi="Times New Roman" w:eastAsia="Times New Roman"/>
        </w:rPr>
        <w:t>“</w:t>
      </w:r>
      <w:r>
        <w:t>附属单位上缴收入</w:t>
      </w:r>
      <w:r>
        <w:rPr>
          <w:rFonts w:ascii="Times New Roman" w:hAnsi="Times New Roman" w:eastAsia="Times New Roman"/>
        </w:rPr>
        <w:t>”</w:t>
      </w:r>
      <w:r>
        <w:rPr>
          <w:spacing w:val="-31"/>
        </w:rPr>
        <w:t>、</w:t>
      </w:r>
      <w:r>
        <w:rPr>
          <w:rFonts w:ascii="Times New Roman" w:hAnsi="Times New Roman" w:eastAsia="Times New Roman"/>
        </w:rPr>
        <w:t>“</w:t>
      </w:r>
      <w:r>
        <w:t>经营收入</w:t>
      </w:r>
      <w:r>
        <w:rPr>
          <w:rFonts w:ascii="Times New Roman" w:hAnsi="Times New Roman" w:eastAsia="Times New Roman"/>
        </w:rPr>
        <w:t>”</w:t>
      </w:r>
      <w:r>
        <w:t>以外的各项收入。</w:t>
      </w:r>
    </w:p>
    <w:p>
      <w:pPr>
        <w:pStyle w:val="4"/>
        <w:spacing w:line="345" w:lineRule="auto"/>
        <w:ind w:left="106" w:right="417" w:firstLine="638"/>
        <w:jc w:val="both"/>
      </w:pPr>
      <w:r>
        <w:t>七、用事业基金弥补收支差额：事业单位在当年收入不足</w:t>
      </w:r>
      <w:r>
        <w:rPr>
          <w:spacing w:val="-1"/>
          <w:w w:val="95"/>
        </w:rPr>
        <w:t>以安排当年支出的情况下，使用以前年度积累的事业基金</w:t>
      </w:r>
      <w:r>
        <w:rPr>
          <w:spacing w:val="5"/>
          <w:w w:val="95"/>
        </w:rPr>
        <w:t>（</w:t>
      </w:r>
      <w:r>
        <w:rPr>
          <w:w w:val="95"/>
        </w:rPr>
        <w:t xml:space="preserve">事 </w:t>
      </w:r>
      <w:r>
        <w:rPr>
          <w:spacing w:val="-1"/>
        </w:rPr>
        <w:t>业单位当年收支相抵后按国家规定提取、用于弥补以后年度收支差额的基金）</w:t>
      </w:r>
      <w:r>
        <w:rPr>
          <w:spacing w:val="-2"/>
        </w:rPr>
        <w:t>弥补当年收支缺口的资金。</w:t>
      </w:r>
    </w:p>
    <w:p>
      <w:pPr>
        <w:pStyle w:val="4"/>
        <w:spacing w:line="345" w:lineRule="auto"/>
        <w:ind w:left="106" w:right="419" w:firstLine="638"/>
      </w:pPr>
      <w:r>
        <w:t>八、基本支出：为保障机构正常运转、完成日常工作任务而发生的人员支出和公用支出。</w:t>
      </w:r>
    </w:p>
    <w:p>
      <w:pPr>
        <w:pStyle w:val="4"/>
        <w:spacing w:line="345" w:lineRule="auto"/>
        <w:ind w:left="106" w:right="419" w:firstLine="638"/>
      </w:pPr>
      <w:r>
        <w:t>九、项目支出：基本支出之外为完成特定行政任务和事业发展目标所发生的支出。</w:t>
      </w:r>
    </w:p>
    <w:p>
      <w:pPr>
        <w:spacing w:after="0" w:line="345" w:lineRule="auto"/>
        <w:sectPr>
          <w:footerReference r:id="rId8" w:type="default"/>
          <w:pgSz w:w="11910" w:h="16840"/>
          <w:pgMar w:top="1420" w:right="1260" w:bottom="1180" w:left="1480" w:header="0" w:footer="994" w:gutter="0"/>
          <w:pgNumType w:start="11"/>
          <w:cols w:space="720" w:num="1"/>
        </w:sectPr>
      </w:pPr>
    </w:p>
    <w:p>
      <w:pPr>
        <w:pStyle w:val="4"/>
        <w:spacing w:before="35" w:line="345" w:lineRule="auto"/>
        <w:ind w:left="106" w:right="47" w:firstLine="638"/>
      </w:pPr>
      <w:r>
        <w:t>十、</w:t>
      </w:r>
      <w:r>
        <w:rPr>
          <w:rFonts w:ascii="Times New Roman" w:hAnsi="Times New Roman" w:eastAsia="Times New Roman"/>
        </w:rPr>
        <w:t>“</w:t>
      </w:r>
      <w:r>
        <w:t>三公</w:t>
      </w:r>
      <w:r>
        <w:rPr>
          <w:rFonts w:ascii="Times New Roman" w:hAnsi="Times New Roman" w:eastAsia="Times New Roman"/>
        </w:rPr>
        <w:t>”</w:t>
      </w:r>
      <w:r>
        <w:t>经费：纳入同级财政预决算管理</w:t>
      </w:r>
      <w:r>
        <w:rPr>
          <w:rFonts w:ascii="Times New Roman" w:hAnsi="Times New Roman" w:eastAsia="Times New Roman"/>
        </w:rPr>
        <w:t>“</w:t>
      </w:r>
      <w:r>
        <w:t>三公</w:t>
      </w:r>
      <w:r>
        <w:rPr>
          <w:rFonts w:ascii="Times New Roman" w:hAnsi="Times New Roman" w:eastAsia="Times New Roman"/>
        </w:rPr>
        <w:t>”</w:t>
      </w:r>
      <w:r>
        <w:t xml:space="preserve">经费，指部门使用财政拨款安排的因公出国（境）费、公务用车购置及运行费和公务接待费。其中，因公出国（境）费反映单位公务 </w:t>
      </w:r>
      <w:r>
        <w:rPr>
          <w:w w:val="95"/>
        </w:rPr>
        <w:t xml:space="preserve">出国（境）的国际旅费、国外城市间交通费、住宿费、伙食费、 </w:t>
      </w:r>
      <w:r>
        <w:t>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4"/>
        <w:spacing w:line="345" w:lineRule="auto"/>
        <w:ind w:left="106" w:right="417" w:firstLine="638"/>
        <w:jc w:val="both"/>
      </w:pPr>
      <w:r>
        <w:t>十一、机关运行经费：为保障行政单位（含参照公务员法</w:t>
      </w:r>
      <w:r>
        <w:rPr>
          <w:w w:val="95"/>
        </w:rPr>
        <w:t>管理的事业单位）</w:t>
      </w:r>
      <w:r>
        <w:rPr>
          <w:spacing w:val="-1"/>
          <w:w w:val="95"/>
        </w:rPr>
        <w:t xml:space="preserve">运行用于购买货物和服务的各项资金，包括 </w:t>
      </w:r>
      <w:r>
        <w:rPr>
          <w:spacing w:val="-3"/>
          <w:w w:val="95"/>
        </w:rPr>
        <w:t xml:space="preserve">办公及印刷费、邮电费、差旅费、会议费、福利费、日常维修 费、专用材料及一般设备购置费、办公用房水电费、办公用房 取暖费、办公用房物业管理费、公务用车运行维护费以及其他 </w:t>
      </w:r>
      <w:r>
        <w:rPr>
          <w:spacing w:val="-3"/>
        </w:rPr>
        <w:t>费用。</w:t>
      </w:r>
    </w:p>
    <w:p>
      <w:pPr>
        <w:pStyle w:val="4"/>
        <w:spacing w:line="345" w:lineRule="auto"/>
        <w:ind w:left="106" w:right="417" w:firstLine="638"/>
        <w:jc w:val="both"/>
      </w:pPr>
      <w:r>
        <w:t>十二、工资福利支出：单位支付给在职职工和编制外长期聘用人员的各类劳动报酬，以及为上述人员缴纳的各项社会保险费等。</w:t>
      </w:r>
    </w:p>
    <w:p>
      <w:pPr>
        <w:pStyle w:val="4"/>
        <w:spacing w:line="345" w:lineRule="auto"/>
        <w:ind w:left="744" w:right="419"/>
      </w:pPr>
      <w:r>
        <w:t>十三、商品和服务支出：单位购买商品和服务的支出。 十四、对个人和家庭的补助支出：单位用于对个人和家庭</w:t>
      </w:r>
    </w:p>
    <w:p>
      <w:pPr>
        <w:pStyle w:val="4"/>
        <w:spacing w:line="408" w:lineRule="exact"/>
        <w:ind w:left="106"/>
      </w:pPr>
      <w:r>
        <w:t>的补助支出。</w:t>
      </w:r>
    </w:p>
    <w:p>
      <w:pPr>
        <w:pStyle w:val="4"/>
        <w:spacing w:before="173" w:line="345" w:lineRule="auto"/>
        <w:ind w:left="106" w:right="417" w:firstLine="638"/>
        <w:jc w:val="both"/>
      </w:pPr>
      <w:r>
        <w:t>十五、年末结转：本年度或以前年度预算安排，已执行但</w:t>
      </w:r>
      <w:r>
        <w:rPr>
          <w:spacing w:val="-2"/>
          <w:w w:val="95"/>
        </w:rPr>
        <w:t xml:space="preserve">尚未完成或因客观条件发生变化无法按原计划实施，需延迟到 </w:t>
      </w:r>
      <w:r>
        <w:rPr>
          <w:spacing w:val="-3"/>
        </w:rPr>
        <w:t>以后年度按有关规定继续使用的资金。</w:t>
      </w:r>
    </w:p>
    <w:p>
      <w:pPr>
        <w:spacing w:after="0" w:line="345" w:lineRule="auto"/>
        <w:jc w:val="both"/>
        <w:sectPr>
          <w:pgSz w:w="11910" w:h="16840"/>
          <w:pgMar w:top="1540" w:right="1260" w:bottom="1180" w:left="1480" w:header="0" w:footer="994" w:gutter="0"/>
          <w:cols w:space="720" w:num="1"/>
        </w:sectPr>
      </w:pPr>
    </w:p>
    <w:p>
      <w:pPr>
        <w:pStyle w:val="4"/>
        <w:spacing w:before="35" w:line="345" w:lineRule="auto"/>
        <w:ind w:left="106" w:right="417" w:firstLine="638"/>
        <w:jc w:val="both"/>
      </w:pPr>
      <w:r>
        <w:t>十六、年末结余：本年度或以前年度预算安排，已执行完</w:t>
      </w:r>
      <w:r>
        <w:rPr>
          <w:spacing w:val="-2"/>
          <w:w w:val="95"/>
        </w:rPr>
        <w:t xml:space="preserve">毕或因客观条件发生变化无法按原预算安排实施，不需要再使 </w:t>
      </w:r>
      <w:r>
        <w:rPr>
          <w:spacing w:val="-2"/>
        </w:rPr>
        <w:t>用或无法按原预算安排继续使用的资金。</w:t>
      </w:r>
    </w:p>
    <w:p>
      <w:pPr>
        <w:spacing w:after="0" w:line="345" w:lineRule="auto"/>
        <w:jc w:val="both"/>
        <w:sectPr>
          <w:pgSz w:w="11910" w:h="16840"/>
          <w:pgMar w:top="1540" w:right="1260" w:bottom="1180" w:left="1480" w:header="0" w:footer="994" w:gutter="0"/>
          <w:cols w:space="720" w:num="1"/>
        </w:sectPr>
      </w:pPr>
    </w:p>
    <w:tbl>
      <w:tblPr>
        <w:tblStyle w:val="5"/>
        <w:tblW w:w="15600" w:type="dxa"/>
        <w:tblInd w:w="93" w:type="dxa"/>
        <w:shd w:val="clear" w:color="auto" w:fill="auto"/>
        <w:tblLayout w:type="fixed"/>
        <w:tblCellMar>
          <w:top w:w="0" w:type="dxa"/>
          <w:left w:w="108" w:type="dxa"/>
          <w:bottom w:w="0" w:type="dxa"/>
          <w:right w:w="108" w:type="dxa"/>
        </w:tblCellMar>
      </w:tblPr>
      <w:tblGrid>
        <w:gridCol w:w="4264"/>
        <w:gridCol w:w="748"/>
        <w:gridCol w:w="2075"/>
        <w:gridCol w:w="4079"/>
        <w:gridCol w:w="636"/>
        <w:gridCol w:w="3798"/>
      </w:tblGrid>
      <w:tr>
        <w:tblPrEx>
          <w:shd w:val="clear" w:color="auto" w:fill="auto"/>
          <w:tblCellMar>
            <w:top w:w="0" w:type="dxa"/>
            <w:left w:w="108" w:type="dxa"/>
            <w:bottom w:w="0" w:type="dxa"/>
            <w:right w:w="108" w:type="dxa"/>
          </w:tblCellMar>
        </w:tblPrEx>
        <w:trPr>
          <w:trHeight w:val="90" w:hRule="atLeast"/>
        </w:trPr>
        <w:tc>
          <w:tcPr>
            <w:tcW w:w="1560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90" w:hRule="atLeast"/>
        </w:trPr>
        <w:tc>
          <w:tcPr>
            <w:tcW w:w="426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9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90" w:hRule="atLeast"/>
        </w:trPr>
        <w:tc>
          <w:tcPr>
            <w:tcW w:w="426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部门：范县王楼镇</w:t>
            </w: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9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90" w:hRule="atLeast"/>
        </w:trPr>
        <w:tc>
          <w:tcPr>
            <w:tcW w:w="708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8513"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7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4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7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4,752.00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7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79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0" w:hRule="atLeast"/>
        </w:trPr>
        <w:tc>
          <w:tcPr>
            <w:tcW w:w="42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48"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c>
          <w:tcPr>
            <w:tcW w:w="40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7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r>
      <w:tr>
        <w:tblPrEx>
          <w:tblCellMar>
            <w:top w:w="0" w:type="dxa"/>
            <w:left w:w="108" w:type="dxa"/>
            <w:bottom w:w="0" w:type="dxa"/>
            <w:right w:w="108" w:type="dxa"/>
          </w:tblCellMar>
        </w:tblPrEx>
        <w:trPr>
          <w:trHeight w:val="90" w:hRule="atLeast"/>
        </w:trPr>
        <w:tc>
          <w:tcPr>
            <w:tcW w:w="1560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tbl>
      <w:tblPr>
        <w:tblStyle w:val="5"/>
        <w:tblW w:w="15960" w:type="dxa"/>
        <w:tblInd w:w="93" w:type="dxa"/>
        <w:shd w:val="clear" w:color="auto" w:fill="auto"/>
        <w:tblLayout w:type="autofit"/>
        <w:tblCellMar>
          <w:top w:w="0" w:type="dxa"/>
          <w:left w:w="108" w:type="dxa"/>
          <w:bottom w:w="0" w:type="dxa"/>
          <w:right w:w="108" w:type="dxa"/>
        </w:tblCellMar>
      </w:tblPr>
      <w:tblGrid>
        <w:gridCol w:w="1816"/>
        <w:gridCol w:w="222"/>
        <w:gridCol w:w="222"/>
        <w:gridCol w:w="3956"/>
        <w:gridCol w:w="1752"/>
        <w:gridCol w:w="1752"/>
        <w:gridCol w:w="1190"/>
        <w:gridCol w:w="1169"/>
        <w:gridCol w:w="975"/>
        <w:gridCol w:w="1106"/>
        <w:gridCol w:w="1800"/>
      </w:tblGrid>
      <w:tr>
        <w:tblPrEx>
          <w:shd w:val="clear" w:color="auto" w:fill="auto"/>
          <w:tblCellMar>
            <w:top w:w="0" w:type="dxa"/>
            <w:left w:w="108" w:type="dxa"/>
            <w:bottom w:w="0" w:type="dxa"/>
            <w:right w:w="108" w:type="dxa"/>
          </w:tblCellMar>
        </w:tblPrEx>
        <w:trPr>
          <w:trHeight w:val="390" w:hRule="atLeast"/>
        </w:trPr>
        <w:tc>
          <w:tcPr>
            <w:tcW w:w="1596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部门：范县王楼镇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7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9,277.00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9,277.00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tbl>
      <w:tblPr>
        <w:tblStyle w:val="5"/>
        <w:tblW w:w="15964" w:type="dxa"/>
        <w:tblInd w:w="93" w:type="dxa"/>
        <w:shd w:val="clear" w:color="auto" w:fill="auto"/>
        <w:tblLayout w:type="fixed"/>
        <w:tblCellMar>
          <w:top w:w="0" w:type="dxa"/>
          <w:left w:w="108" w:type="dxa"/>
          <w:bottom w:w="0" w:type="dxa"/>
          <w:right w:w="108" w:type="dxa"/>
        </w:tblCellMar>
      </w:tblPr>
      <w:tblGrid>
        <w:gridCol w:w="1816"/>
        <w:gridCol w:w="222"/>
        <w:gridCol w:w="222"/>
        <w:gridCol w:w="3956"/>
        <w:gridCol w:w="1564"/>
        <w:gridCol w:w="1484"/>
        <w:gridCol w:w="1383"/>
        <w:gridCol w:w="1350"/>
        <w:gridCol w:w="1350"/>
        <w:gridCol w:w="2617"/>
      </w:tblGrid>
      <w:tr>
        <w:tblPrEx>
          <w:shd w:val="clear" w:color="auto" w:fill="auto"/>
          <w:tblCellMar>
            <w:top w:w="0" w:type="dxa"/>
            <w:left w:w="108" w:type="dxa"/>
            <w:bottom w:w="0" w:type="dxa"/>
            <w:right w:w="108" w:type="dxa"/>
          </w:tblCellMar>
        </w:tblPrEx>
        <w:trPr>
          <w:trHeight w:val="390" w:hRule="atLeast"/>
        </w:trPr>
        <w:tc>
          <w:tcPr>
            <w:tcW w:w="15964"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255" w:hRule="atLeast"/>
        </w:trPr>
        <w:tc>
          <w:tcPr>
            <w:tcW w:w="18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255" w:hRule="atLeast"/>
        </w:trPr>
        <w:tc>
          <w:tcPr>
            <w:tcW w:w="1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部门：范县王楼镇</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62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261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08" w:hRule="atLeast"/>
        </w:trPr>
        <w:tc>
          <w:tcPr>
            <w:tcW w:w="2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12" w:hRule="atLeast"/>
        </w:trPr>
        <w:tc>
          <w:tcPr>
            <w:tcW w:w="2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6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6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9,277.00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7,227.00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5,407.00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3,952.00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3,952.00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964"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tbl>
      <w:tblPr>
        <w:tblStyle w:val="5"/>
        <w:tblW w:w="15930" w:type="dxa"/>
        <w:tblInd w:w="93" w:type="dxa"/>
        <w:shd w:val="clear" w:color="auto" w:fill="auto"/>
        <w:tblLayout w:type="fixed"/>
        <w:tblCellMar>
          <w:top w:w="0" w:type="dxa"/>
          <w:left w:w="108" w:type="dxa"/>
          <w:bottom w:w="0" w:type="dxa"/>
          <w:right w:w="108" w:type="dxa"/>
        </w:tblCellMar>
      </w:tblPr>
      <w:tblGrid>
        <w:gridCol w:w="3515"/>
        <w:gridCol w:w="530"/>
        <w:gridCol w:w="1395"/>
        <w:gridCol w:w="3995"/>
        <w:gridCol w:w="530"/>
        <w:gridCol w:w="1432"/>
        <w:gridCol w:w="1333"/>
        <w:gridCol w:w="1567"/>
        <w:gridCol w:w="1633"/>
      </w:tblGrid>
      <w:tr>
        <w:tblPrEx>
          <w:shd w:val="clear" w:color="auto" w:fill="auto"/>
          <w:tblCellMar>
            <w:top w:w="0" w:type="dxa"/>
            <w:left w:w="108" w:type="dxa"/>
            <w:bottom w:w="0" w:type="dxa"/>
            <w:right w:w="108" w:type="dxa"/>
          </w:tblCellMar>
        </w:tblPrEx>
        <w:trPr>
          <w:trHeight w:val="390" w:hRule="atLeast"/>
        </w:trPr>
        <w:tc>
          <w:tcPr>
            <w:tcW w:w="1593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255" w:hRule="atLeast"/>
        </w:trPr>
        <w:tc>
          <w:tcPr>
            <w:tcW w:w="351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255" w:hRule="atLeast"/>
        </w:trPr>
        <w:tc>
          <w:tcPr>
            <w:tcW w:w="351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部门：范县王楼镇</w:t>
            </w:r>
          </w:p>
        </w:tc>
        <w:tc>
          <w:tcPr>
            <w:tcW w:w="5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544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1049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292" w:hRule="atLeast"/>
        </w:trPr>
        <w:tc>
          <w:tcPr>
            <w:tcW w:w="351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9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3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615" w:hRule="atLeast"/>
        </w:trPr>
        <w:tc>
          <w:tcPr>
            <w:tcW w:w="351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4,752.00</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5,413.00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4,752.00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9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9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99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4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30"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c>
          <w:tcPr>
            <w:tcW w:w="39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9,277.00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4,752.00</w:t>
            </w:r>
          </w:p>
        </w:tc>
        <w:tc>
          <w:tcPr>
            <w:tcW w:w="15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4,525.00</w:t>
            </w:r>
          </w:p>
        </w:tc>
        <w:tc>
          <w:tcPr>
            <w:tcW w:w="1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297"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63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p>
      <w:pPr>
        <w:spacing w:before="5" w:line="240" w:lineRule="auto"/>
        <w:rPr>
          <w:sz w:val="28"/>
        </w:rPr>
      </w:pPr>
    </w:p>
    <w:tbl>
      <w:tblPr>
        <w:tblStyle w:val="5"/>
        <w:tblW w:w="15947" w:type="dxa"/>
        <w:tblInd w:w="93" w:type="dxa"/>
        <w:shd w:val="clear" w:color="auto" w:fill="auto"/>
        <w:tblLayout w:type="fixed"/>
        <w:tblCellMar>
          <w:top w:w="0" w:type="dxa"/>
          <w:left w:w="108" w:type="dxa"/>
          <w:bottom w:w="0" w:type="dxa"/>
          <w:right w:w="108" w:type="dxa"/>
        </w:tblCellMar>
      </w:tblPr>
      <w:tblGrid>
        <w:gridCol w:w="1816"/>
        <w:gridCol w:w="222"/>
        <w:gridCol w:w="222"/>
        <w:gridCol w:w="4504"/>
        <w:gridCol w:w="2650"/>
        <w:gridCol w:w="3283"/>
        <w:gridCol w:w="3250"/>
      </w:tblGrid>
      <w:tr>
        <w:tblPrEx>
          <w:shd w:val="clear" w:color="auto" w:fill="auto"/>
          <w:tblCellMar>
            <w:top w:w="0" w:type="dxa"/>
            <w:left w:w="108" w:type="dxa"/>
            <w:bottom w:w="0" w:type="dxa"/>
            <w:right w:w="108" w:type="dxa"/>
          </w:tblCellMar>
        </w:tblPrEx>
        <w:trPr>
          <w:trHeight w:val="390" w:hRule="atLeast"/>
        </w:trPr>
        <w:tc>
          <w:tcPr>
            <w:tcW w:w="15947"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255" w:hRule="atLeast"/>
        </w:trPr>
        <w:tc>
          <w:tcPr>
            <w:tcW w:w="18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255" w:hRule="atLeast"/>
        </w:trPr>
        <w:tc>
          <w:tcPr>
            <w:tcW w:w="1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部门：范县王楼镇</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3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676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2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0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2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277" w:hRule="atLeast"/>
        </w:trPr>
        <w:tc>
          <w:tcPr>
            <w:tcW w:w="2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0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0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676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676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4,752.00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2,050.00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2,702.00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2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5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3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3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594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spacing w:before="93"/>
        <w:ind w:left="4115" w:right="4004" w:firstLine="0"/>
        <w:jc w:val="center"/>
        <w:rPr>
          <w:rFonts w:ascii="Times New Roman"/>
          <w:sz w:val="18"/>
        </w:rPr>
      </w:pPr>
    </w:p>
    <w:sectPr>
      <w:footerReference r:id="rId9" w:type="default"/>
      <w:pgSz w:w="16840" w:h="11910" w:orient="landscape"/>
      <w:pgMar w:top="1680" w:right="1580" w:bottom="1680" w:left="2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3688715</wp:posOffset>
              </wp:positionH>
              <wp:positionV relativeFrom="page">
                <wp:posOffset>9920605</wp:posOffset>
              </wp:positionV>
              <wp:extent cx="21590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90.45pt;margin-top:781.15pt;height:12pt;width:17pt;mso-position-horizontal-relative:page;mso-position-vertical-relative:page;z-index:-251657216;mso-width-relative:page;mso-height-relative:page;" filled="f" stroked="f" coordsize="21600,21600" o:gfxdata="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O45fPaAAAADQEAAA8AAAAAAAAAAQAgAAAAIgAAAGRycy9kb3ducmV2LnhtbFBLAQIU&#10;ABQAAAAIAIdO4kD4rdKIuAEAAHEDAAAOAAAAAAAAAAEAIAAAACk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3670300</wp:posOffset>
              </wp:positionH>
              <wp:positionV relativeFrom="page">
                <wp:posOffset>10094595</wp:posOffset>
              </wp:positionV>
              <wp:extent cx="21590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pt;margin-top:794.85pt;height:12pt;width:17pt;mso-position-horizontal-relative:page;mso-position-vertical-relative:page;z-index:-251656192;mso-width-relative:page;mso-height-relative:page;" filled="f" stroked="f" coordsize="21600,21600" o:gfxdata="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OEcy2wAAAA0BAAAPAAAAAAAAAAEAIAAAACIAAABkcnMvZG93bnJldi54bWxQSwEC&#10;FAAUAAAACACHTuJAprnZtr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3642995</wp:posOffset>
              </wp:positionH>
              <wp:positionV relativeFrom="page">
                <wp:posOffset>10094595</wp:posOffset>
              </wp:positionV>
              <wp:extent cx="272415"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- 10 -</w:t>
                          </w:r>
                        </w:p>
                      </w:txbxContent>
                    </wps:txbx>
                    <wps:bodyPr lIns="0" tIns="0" rIns="0" bIns="0" upright="1"/>
                  </wps:wsp>
                </a:graphicData>
              </a:graphic>
            </wp:anchor>
          </w:drawing>
        </mc:Choice>
        <mc:Fallback>
          <w:pict>
            <v:shape id="_x0000_s1026" o:spid="_x0000_s1026" o:spt="202" type="#_x0000_t202" style="position:absolute;left:0pt;margin-left:286.85pt;margin-top:794.85pt;height:12pt;width:21.45pt;mso-position-horizontal-relative:page;mso-position-vertical-relative:page;z-index:-251655168;mso-width-relative:page;mso-height-relative:page;" filled="f" stroked="f" coordsize="21600,21600" o:gfxdata="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v4zgnaAAAADQEAAA8AAAAAAAAAAQAgAAAAIgAAAGRycy9kb3ducmV2LnhtbFBL&#10;AQIUABQAAAAIAIdO4kCoKvCjuwEAAHE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- 10 -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3660140</wp:posOffset>
              </wp:positionH>
              <wp:positionV relativeFrom="page">
                <wp:posOffset>9920605</wp:posOffset>
              </wp:positionV>
              <wp:extent cx="272415"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12</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8.2pt;margin-top:781.15pt;height:12pt;width:21.45pt;mso-position-horizontal-relative:page;mso-position-vertical-relative:page;z-index:-251654144;mso-width-relative:page;mso-height-relative:page;" filled="f" stroked="f" coordsize="21600,21600" o:gfxdata="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O9MLW2wAAAA0BAAAPAAAAAAAAAAEAIAAAACIAAABkcnMvZG93bnJldi54bWxQ&#10;SwECFAAUAAAACACHTuJA4fPPfLsBAABxAwAADgAAAAAAAAABACAAAAAq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12</w:t>
                    </w:r>
                    <w:r>
                      <w:fldChar w:fldCharType="end"/>
                    </w:r>
                    <w:r>
                      <w:rPr>
                        <w:rFonts w:ascii="Times New Roman"/>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439" w:hanging="481"/>
        <w:jc w:val="left"/>
      </w:pPr>
      <w:rPr>
        <w:rFonts w:hint="default" w:ascii="Times New Roman" w:hAnsi="Times New Roman" w:eastAsia="Times New Roman" w:cs="Times New Roman"/>
        <w:spacing w:val="0"/>
        <w:w w:val="99"/>
        <w:sz w:val="30"/>
        <w:szCs w:val="30"/>
        <w:lang w:val="zh-CN" w:eastAsia="zh-CN" w:bidi="zh-CN"/>
      </w:rPr>
    </w:lvl>
    <w:lvl w:ilvl="1" w:tentative="0">
      <w:start w:val="0"/>
      <w:numFmt w:val="bullet"/>
      <w:lvlText w:val="•"/>
      <w:lvlJc w:val="left"/>
      <w:pPr>
        <w:ind w:left="2212" w:hanging="481"/>
      </w:pPr>
      <w:rPr>
        <w:rFonts w:hint="default"/>
        <w:lang w:val="zh-CN" w:eastAsia="zh-CN" w:bidi="zh-CN"/>
      </w:rPr>
    </w:lvl>
    <w:lvl w:ilvl="2" w:tentative="0">
      <w:start w:val="0"/>
      <w:numFmt w:val="bullet"/>
      <w:lvlText w:val="•"/>
      <w:lvlJc w:val="left"/>
      <w:pPr>
        <w:ind w:left="2985" w:hanging="481"/>
      </w:pPr>
      <w:rPr>
        <w:rFonts w:hint="default"/>
        <w:lang w:val="zh-CN" w:eastAsia="zh-CN" w:bidi="zh-CN"/>
      </w:rPr>
    </w:lvl>
    <w:lvl w:ilvl="3" w:tentative="0">
      <w:start w:val="0"/>
      <w:numFmt w:val="bullet"/>
      <w:lvlText w:val="•"/>
      <w:lvlJc w:val="left"/>
      <w:pPr>
        <w:ind w:left="3757" w:hanging="481"/>
      </w:pPr>
      <w:rPr>
        <w:rFonts w:hint="default"/>
        <w:lang w:val="zh-CN" w:eastAsia="zh-CN" w:bidi="zh-CN"/>
      </w:rPr>
    </w:lvl>
    <w:lvl w:ilvl="4" w:tentative="0">
      <w:start w:val="0"/>
      <w:numFmt w:val="bullet"/>
      <w:lvlText w:val="•"/>
      <w:lvlJc w:val="left"/>
      <w:pPr>
        <w:ind w:left="4530" w:hanging="481"/>
      </w:pPr>
      <w:rPr>
        <w:rFonts w:hint="default"/>
        <w:lang w:val="zh-CN" w:eastAsia="zh-CN" w:bidi="zh-CN"/>
      </w:rPr>
    </w:lvl>
    <w:lvl w:ilvl="5" w:tentative="0">
      <w:start w:val="0"/>
      <w:numFmt w:val="bullet"/>
      <w:lvlText w:val="•"/>
      <w:lvlJc w:val="left"/>
      <w:pPr>
        <w:ind w:left="5302" w:hanging="481"/>
      </w:pPr>
      <w:rPr>
        <w:rFonts w:hint="default"/>
        <w:lang w:val="zh-CN" w:eastAsia="zh-CN" w:bidi="zh-CN"/>
      </w:rPr>
    </w:lvl>
    <w:lvl w:ilvl="6" w:tentative="0">
      <w:start w:val="0"/>
      <w:numFmt w:val="bullet"/>
      <w:lvlText w:val="•"/>
      <w:lvlJc w:val="left"/>
      <w:pPr>
        <w:ind w:left="6075" w:hanging="481"/>
      </w:pPr>
      <w:rPr>
        <w:rFonts w:hint="default"/>
        <w:lang w:val="zh-CN" w:eastAsia="zh-CN" w:bidi="zh-CN"/>
      </w:rPr>
    </w:lvl>
    <w:lvl w:ilvl="7" w:tentative="0">
      <w:start w:val="0"/>
      <w:numFmt w:val="bullet"/>
      <w:lvlText w:val="•"/>
      <w:lvlJc w:val="left"/>
      <w:pPr>
        <w:ind w:left="6847" w:hanging="481"/>
      </w:pPr>
      <w:rPr>
        <w:rFonts w:hint="default"/>
        <w:lang w:val="zh-CN" w:eastAsia="zh-CN" w:bidi="zh-CN"/>
      </w:rPr>
    </w:lvl>
    <w:lvl w:ilvl="8" w:tentative="0">
      <w:start w:val="0"/>
      <w:numFmt w:val="bullet"/>
      <w:lvlText w:val="•"/>
      <w:lvlJc w:val="left"/>
      <w:pPr>
        <w:ind w:left="7620" w:hanging="481"/>
      </w:pPr>
      <w:rPr>
        <w:rFonts w:hint="default"/>
        <w:lang w:val="zh-CN" w:eastAsia="zh-CN" w:bidi="zh-CN"/>
      </w:rPr>
    </w:lvl>
  </w:abstractNum>
  <w:abstractNum w:abstractNumId="1">
    <w:nsid w:val="CF092B84"/>
    <w:multiLevelType w:val="multilevel"/>
    <w:tmpl w:val="CF092B84"/>
    <w:lvl w:ilvl="0" w:tentative="0">
      <w:start w:val="2"/>
      <w:numFmt w:val="decimal"/>
      <w:lvlText w:val="（%1）"/>
      <w:lvlJc w:val="left"/>
      <w:pPr>
        <w:ind w:left="320" w:hanging="802"/>
        <w:jc w:val="left"/>
      </w:pPr>
      <w:rPr>
        <w:rFonts w:hint="default" w:ascii="仿宋" w:hAnsi="仿宋" w:eastAsia="仿宋" w:cs="仿宋"/>
        <w:color w:val="333333"/>
        <w:spacing w:val="-2"/>
        <w:w w:val="99"/>
        <w:sz w:val="30"/>
        <w:szCs w:val="30"/>
        <w:lang w:val="zh-CN" w:eastAsia="zh-CN" w:bidi="zh-CN"/>
      </w:rPr>
    </w:lvl>
    <w:lvl w:ilvl="1" w:tentative="0">
      <w:start w:val="0"/>
      <w:numFmt w:val="bullet"/>
      <w:lvlText w:val="•"/>
      <w:lvlJc w:val="left"/>
      <w:pPr>
        <w:ind w:left="1204" w:hanging="802"/>
      </w:pPr>
      <w:rPr>
        <w:rFonts w:hint="default"/>
        <w:lang w:val="zh-CN" w:eastAsia="zh-CN" w:bidi="zh-CN"/>
      </w:rPr>
    </w:lvl>
    <w:lvl w:ilvl="2" w:tentative="0">
      <w:start w:val="0"/>
      <w:numFmt w:val="bullet"/>
      <w:lvlText w:val="•"/>
      <w:lvlJc w:val="left"/>
      <w:pPr>
        <w:ind w:left="2089" w:hanging="802"/>
      </w:pPr>
      <w:rPr>
        <w:rFonts w:hint="default"/>
        <w:lang w:val="zh-CN" w:eastAsia="zh-CN" w:bidi="zh-CN"/>
      </w:rPr>
    </w:lvl>
    <w:lvl w:ilvl="3" w:tentative="0">
      <w:start w:val="0"/>
      <w:numFmt w:val="bullet"/>
      <w:lvlText w:val="•"/>
      <w:lvlJc w:val="left"/>
      <w:pPr>
        <w:ind w:left="2973" w:hanging="802"/>
      </w:pPr>
      <w:rPr>
        <w:rFonts w:hint="default"/>
        <w:lang w:val="zh-CN" w:eastAsia="zh-CN" w:bidi="zh-CN"/>
      </w:rPr>
    </w:lvl>
    <w:lvl w:ilvl="4" w:tentative="0">
      <w:start w:val="0"/>
      <w:numFmt w:val="bullet"/>
      <w:lvlText w:val="•"/>
      <w:lvlJc w:val="left"/>
      <w:pPr>
        <w:ind w:left="3858" w:hanging="802"/>
      </w:pPr>
      <w:rPr>
        <w:rFonts w:hint="default"/>
        <w:lang w:val="zh-CN" w:eastAsia="zh-CN" w:bidi="zh-CN"/>
      </w:rPr>
    </w:lvl>
    <w:lvl w:ilvl="5" w:tentative="0">
      <w:start w:val="0"/>
      <w:numFmt w:val="bullet"/>
      <w:lvlText w:val="•"/>
      <w:lvlJc w:val="left"/>
      <w:pPr>
        <w:ind w:left="4742" w:hanging="802"/>
      </w:pPr>
      <w:rPr>
        <w:rFonts w:hint="default"/>
        <w:lang w:val="zh-CN" w:eastAsia="zh-CN" w:bidi="zh-CN"/>
      </w:rPr>
    </w:lvl>
    <w:lvl w:ilvl="6" w:tentative="0">
      <w:start w:val="0"/>
      <w:numFmt w:val="bullet"/>
      <w:lvlText w:val="•"/>
      <w:lvlJc w:val="left"/>
      <w:pPr>
        <w:ind w:left="5627" w:hanging="802"/>
      </w:pPr>
      <w:rPr>
        <w:rFonts w:hint="default"/>
        <w:lang w:val="zh-CN" w:eastAsia="zh-CN" w:bidi="zh-CN"/>
      </w:rPr>
    </w:lvl>
    <w:lvl w:ilvl="7" w:tentative="0">
      <w:start w:val="0"/>
      <w:numFmt w:val="bullet"/>
      <w:lvlText w:val="•"/>
      <w:lvlJc w:val="left"/>
      <w:pPr>
        <w:ind w:left="6511" w:hanging="802"/>
      </w:pPr>
      <w:rPr>
        <w:rFonts w:hint="default"/>
        <w:lang w:val="zh-CN" w:eastAsia="zh-CN" w:bidi="zh-CN"/>
      </w:rPr>
    </w:lvl>
    <w:lvl w:ilvl="8" w:tentative="0">
      <w:start w:val="0"/>
      <w:numFmt w:val="bullet"/>
      <w:lvlText w:val="•"/>
      <w:lvlJc w:val="left"/>
      <w:pPr>
        <w:ind w:left="7396" w:hanging="802"/>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320" w:hanging="802"/>
        <w:jc w:val="left"/>
      </w:pPr>
      <w:rPr>
        <w:rFonts w:hint="default" w:ascii="仿宋" w:hAnsi="仿宋" w:eastAsia="仿宋" w:cs="仿宋"/>
        <w:color w:val="333333"/>
        <w:spacing w:val="-2"/>
        <w:w w:val="99"/>
        <w:sz w:val="30"/>
        <w:szCs w:val="30"/>
        <w:lang w:val="zh-CN" w:eastAsia="zh-CN" w:bidi="zh-CN"/>
      </w:rPr>
    </w:lvl>
    <w:lvl w:ilvl="1" w:tentative="0">
      <w:start w:val="0"/>
      <w:numFmt w:val="bullet"/>
      <w:lvlText w:val="•"/>
      <w:lvlJc w:val="left"/>
      <w:pPr>
        <w:ind w:left="1204" w:hanging="802"/>
      </w:pPr>
      <w:rPr>
        <w:rFonts w:hint="default"/>
        <w:lang w:val="zh-CN" w:eastAsia="zh-CN" w:bidi="zh-CN"/>
      </w:rPr>
    </w:lvl>
    <w:lvl w:ilvl="2" w:tentative="0">
      <w:start w:val="0"/>
      <w:numFmt w:val="bullet"/>
      <w:lvlText w:val="•"/>
      <w:lvlJc w:val="left"/>
      <w:pPr>
        <w:ind w:left="2089" w:hanging="802"/>
      </w:pPr>
      <w:rPr>
        <w:rFonts w:hint="default"/>
        <w:lang w:val="zh-CN" w:eastAsia="zh-CN" w:bidi="zh-CN"/>
      </w:rPr>
    </w:lvl>
    <w:lvl w:ilvl="3" w:tentative="0">
      <w:start w:val="0"/>
      <w:numFmt w:val="bullet"/>
      <w:lvlText w:val="•"/>
      <w:lvlJc w:val="left"/>
      <w:pPr>
        <w:ind w:left="2973" w:hanging="802"/>
      </w:pPr>
      <w:rPr>
        <w:rFonts w:hint="default"/>
        <w:lang w:val="zh-CN" w:eastAsia="zh-CN" w:bidi="zh-CN"/>
      </w:rPr>
    </w:lvl>
    <w:lvl w:ilvl="4" w:tentative="0">
      <w:start w:val="0"/>
      <w:numFmt w:val="bullet"/>
      <w:lvlText w:val="•"/>
      <w:lvlJc w:val="left"/>
      <w:pPr>
        <w:ind w:left="3858" w:hanging="802"/>
      </w:pPr>
      <w:rPr>
        <w:rFonts w:hint="default"/>
        <w:lang w:val="zh-CN" w:eastAsia="zh-CN" w:bidi="zh-CN"/>
      </w:rPr>
    </w:lvl>
    <w:lvl w:ilvl="5" w:tentative="0">
      <w:start w:val="0"/>
      <w:numFmt w:val="bullet"/>
      <w:lvlText w:val="•"/>
      <w:lvlJc w:val="left"/>
      <w:pPr>
        <w:ind w:left="4742" w:hanging="802"/>
      </w:pPr>
      <w:rPr>
        <w:rFonts w:hint="default"/>
        <w:lang w:val="zh-CN" w:eastAsia="zh-CN" w:bidi="zh-CN"/>
      </w:rPr>
    </w:lvl>
    <w:lvl w:ilvl="6" w:tentative="0">
      <w:start w:val="0"/>
      <w:numFmt w:val="bullet"/>
      <w:lvlText w:val="•"/>
      <w:lvlJc w:val="left"/>
      <w:pPr>
        <w:ind w:left="5627" w:hanging="802"/>
      </w:pPr>
      <w:rPr>
        <w:rFonts w:hint="default"/>
        <w:lang w:val="zh-CN" w:eastAsia="zh-CN" w:bidi="zh-CN"/>
      </w:rPr>
    </w:lvl>
    <w:lvl w:ilvl="7" w:tentative="0">
      <w:start w:val="0"/>
      <w:numFmt w:val="bullet"/>
      <w:lvlText w:val="•"/>
      <w:lvlJc w:val="left"/>
      <w:pPr>
        <w:ind w:left="6511" w:hanging="802"/>
      </w:pPr>
      <w:rPr>
        <w:rFonts w:hint="default"/>
        <w:lang w:val="zh-CN" w:eastAsia="zh-CN" w:bidi="zh-CN"/>
      </w:rPr>
    </w:lvl>
    <w:lvl w:ilvl="8" w:tentative="0">
      <w:start w:val="0"/>
      <w:numFmt w:val="bullet"/>
      <w:lvlText w:val="•"/>
      <w:lvlJc w:val="left"/>
      <w:pPr>
        <w:ind w:left="7396" w:hanging="802"/>
      </w:pPr>
      <w:rPr>
        <w:rFonts w:hint="default"/>
        <w:lang w:val="zh-CN" w:eastAsia="zh-CN" w:bidi="zh-CN"/>
      </w:rPr>
    </w:lvl>
  </w:abstractNum>
  <w:abstractNum w:abstractNumId="3">
    <w:nsid w:val="59ADCABA"/>
    <w:multiLevelType w:val="multilevel"/>
    <w:tmpl w:val="59ADCABA"/>
    <w:lvl w:ilvl="0" w:tentative="0">
      <w:start w:val="23"/>
      <w:numFmt w:val="decimal"/>
      <w:lvlText w:val="%1"/>
      <w:lvlJc w:val="left"/>
      <w:pPr>
        <w:ind w:left="1040" w:hanging="720"/>
        <w:jc w:val="left"/>
      </w:pPr>
      <w:rPr>
        <w:rFonts w:hint="default"/>
        <w:lang w:val="zh-CN" w:eastAsia="zh-CN" w:bidi="zh-CN"/>
      </w:rPr>
    </w:lvl>
    <w:lvl w:ilvl="1" w:tentative="0">
      <w:start w:val="36"/>
      <w:numFmt w:val="decimal"/>
      <w:lvlText w:val="%1.%2"/>
      <w:lvlJc w:val="left"/>
      <w:pPr>
        <w:ind w:left="1040" w:hanging="720"/>
        <w:jc w:val="left"/>
      </w:pPr>
      <w:rPr>
        <w:rFonts w:hint="default" w:ascii="Times New Roman" w:hAnsi="Times New Roman" w:eastAsia="Times New Roman" w:cs="Times New Roman"/>
        <w:spacing w:val="-2"/>
        <w:w w:val="99"/>
        <w:sz w:val="30"/>
        <w:szCs w:val="30"/>
        <w:lang w:val="zh-CN" w:eastAsia="zh-CN" w:bidi="zh-CN"/>
      </w:rPr>
    </w:lvl>
    <w:lvl w:ilvl="2" w:tentative="0">
      <w:start w:val="1"/>
      <w:numFmt w:val="decimal"/>
      <w:lvlText w:val="（%3）"/>
      <w:lvlJc w:val="left"/>
      <w:pPr>
        <w:ind w:left="320" w:hanging="802"/>
        <w:jc w:val="left"/>
      </w:pPr>
      <w:rPr>
        <w:rFonts w:hint="default" w:ascii="仿宋" w:hAnsi="仿宋" w:eastAsia="仿宋" w:cs="仿宋"/>
        <w:spacing w:val="-2"/>
        <w:w w:val="99"/>
        <w:sz w:val="30"/>
        <w:szCs w:val="30"/>
        <w:lang w:val="zh-CN" w:eastAsia="zh-CN" w:bidi="zh-CN"/>
      </w:rPr>
    </w:lvl>
    <w:lvl w:ilvl="3" w:tentative="0">
      <w:start w:val="0"/>
      <w:numFmt w:val="bullet"/>
      <w:lvlText w:val="•"/>
      <w:lvlJc w:val="left"/>
      <w:pPr>
        <w:ind w:left="2845" w:hanging="802"/>
      </w:pPr>
      <w:rPr>
        <w:rFonts w:hint="default"/>
        <w:lang w:val="zh-CN" w:eastAsia="zh-CN" w:bidi="zh-CN"/>
      </w:rPr>
    </w:lvl>
    <w:lvl w:ilvl="4" w:tentative="0">
      <w:start w:val="0"/>
      <w:numFmt w:val="bullet"/>
      <w:lvlText w:val="•"/>
      <w:lvlJc w:val="left"/>
      <w:pPr>
        <w:ind w:left="3748" w:hanging="802"/>
      </w:pPr>
      <w:rPr>
        <w:rFonts w:hint="default"/>
        <w:lang w:val="zh-CN" w:eastAsia="zh-CN" w:bidi="zh-CN"/>
      </w:rPr>
    </w:lvl>
    <w:lvl w:ilvl="5" w:tentative="0">
      <w:start w:val="0"/>
      <w:numFmt w:val="bullet"/>
      <w:lvlText w:val="•"/>
      <w:lvlJc w:val="left"/>
      <w:pPr>
        <w:ind w:left="4651" w:hanging="802"/>
      </w:pPr>
      <w:rPr>
        <w:rFonts w:hint="default"/>
        <w:lang w:val="zh-CN" w:eastAsia="zh-CN" w:bidi="zh-CN"/>
      </w:rPr>
    </w:lvl>
    <w:lvl w:ilvl="6" w:tentative="0">
      <w:start w:val="0"/>
      <w:numFmt w:val="bullet"/>
      <w:lvlText w:val="•"/>
      <w:lvlJc w:val="left"/>
      <w:pPr>
        <w:ind w:left="5554" w:hanging="802"/>
      </w:pPr>
      <w:rPr>
        <w:rFonts w:hint="default"/>
        <w:lang w:val="zh-CN" w:eastAsia="zh-CN" w:bidi="zh-CN"/>
      </w:rPr>
    </w:lvl>
    <w:lvl w:ilvl="7" w:tentative="0">
      <w:start w:val="0"/>
      <w:numFmt w:val="bullet"/>
      <w:lvlText w:val="•"/>
      <w:lvlJc w:val="left"/>
      <w:pPr>
        <w:ind w:left="6457" w:hanging="802"/>
      </w:pPr>
      <w:rPr>
        <w:rFonts w:hint="default"/>
        <w:lang w:val="zh-CN" w:eastAsia="zh-CN" w:bidi="zh-CN"/>
      </w:rPr>
    </w:lvl>
    <w:lvl w:ilvl="8" w:tentative="0">
      <w:start w:val="0"/>
      <w:numFmt w:val="bullet"/>
      <w:lvlText w:val="•"/>
      <w:lvlJc w:val="left"/>
      <w:pPr>
        <w:ind w:left="7359" w:hanging="802"/>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C43C9"/>
    <w:rsid w:val="63F31979"/>
    <w:rsid w:val="7AE679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843"/>
      <w:jc w:val="center"/>
      <w:outlineLvl w:val="1"/>
    </w:pPr>
    <w:rPr>
      <w:rFonts w:ascii="黑体" w:hAnsi="黑体" w:eastAsia="黑体" w:cs="黑体"/>
      <w:sz w:val="48"/>
      <w:szCs w:val="48"/>
      <w:lang w:val="zh-CN" w:eastAsia="zh-CN" w:bidi="zh-CN"/>
    </w:rPr>
  </w:style>
  <w:style w:type="paragraph" w:styleId="3">
    <w:name w:val="heading 2"/>
    <w:basedOn w:val="1"/>
    <w:next w:val="1"/>
    <w:qFormat/>
    <w:uiPriority w:val="1"/>
    <w:pPr>
      <w:spacing w:before="214"/>
      <w:ind w:left="958"/>
      <w:outlineLvl w:val="2"/>
    </w:pPr>
    <w:rPr>
      <w:rFonts w:ascii="楷体" w:hAnsi="楷体" w:eastAsia="楷体" w:cs="楷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
      <w:ind w:left="320" w:firstLine="638"/>
    </w:pPr>
    <w:rPr>
      <w:rFonts w:ascii="仿宋" w:hAnsi="仿宋" w:eastAsia="仿宋" w:cs="仿宋"/>
      <w:lang w:val="zh-CN" w:eastAsia="zh-CN" w:bidi="zh-CN"/>
    </w:rPr>
  </w:style>
  <w:style w:type="paragraph" w:customStyle="1" w:styleId="9">
    <w:name w:val="Table Paragraph"/>
    <w:basedOn w:val="1"/>
    <w:qFormat/>
    <w:uiPriority w:val="1"/>
    <w:pPr>
      <w:spacing w:before="29" w:line="281" w:lineRule="exact"/>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2021-11-05T01:58:00Z</dcterms:created>
  <dc:creator>Administrator</dc:creator>
  <cp:lastModifiedBy>张群</cp:lastModifiedBy>
  <dcterms:modified xsi:type="dcterms:W3CDTF">2021-11-16T08:02:34Z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5E979A4D4DE747DD9F2A722363E4A6EF</vt:lpwstr>
  </property>
</Properties>
</file>